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1777B" w14:textId="77777777" w:rsidR="00C2136F" w:rsidRPr="00360206" w:rsidRDefault="00C2136F" w:rsidP="00441F64">
      <w:pPr>
        <w:jc w:val="center"/>
        <w:rPr>
          <w:rFonts w:ascii="Times New Roman" w:hAnsi="Times New Roman" w:cs="Times New Roman"/>
          <w:b/>
          <w:bCs/>
          <w:sz w:val="22"/>
        </w:rPr>
      </w:pPr>
      <w:r w:rsidRPr="00360206">
        <w:rPr>
          <w:rFonts w:ascii="Times New Roman" w:hAnsi="Times New Roman" w:cs="Times New Roman"/>
          <w:b/>
          <w:bCs/>
          <w:sz w:val="22"/>
        </w:rPr>
        <w:t>TERMO DE REFERÊNCIA</w:t>
      </w:r>
    </w:p>
    <w:p w14:paraId="61F1633A" w14:textId="77777777" w:rsidR="00C2136F" w:rsidRPr="00360206" w:rsidRDefault="00C2136F" w:rsidP="00C2136F">
      <w:pPr>
        <w:rPr>
          <w:rFonts w:ascii="Times New Roman" w:hAnsi="Times New Roman" w:cs="Times New Roman"/>
          <w:sz w:val="22"/>
        </w:rPr>
      </w:pPr>
    </w:p>
    <w:p w14:paraId="04789518" w14:textId="77777777" w:rsidR="00C2136F" w:rsidRPr="00360206" w:rsidRDefault="00C2136F" w:rsidP="00C2136F">
      <w:pPr>
        <w:jc w:val="center"/>
        <w:rPr>
          <w:rFonts w:ascii="Times New Roman" w:hAnsi="Times New Roman" w:cs="Times New Roman"/>
          <w:b/>
          <w:bCs/>
          <w:sz w:val="22"/>
        </w:rPr>
      </w:pPr>
      <w:r w:rsidRPr="00360206">
        <w:rPr>
          <w:rFonts w:ascii="Times New Roman" w:hAnsi="Times New Roman" w:cs="Times New Roman"/>
          <w:b/>
          <w:bCs/>
          <w:sz w:val="22"/>
        </w:rPr>
        <w:t>I – DEFINIÇÃO DO OBJETO</w:t>
      </w:r>
    </w:p>
    <w:p w14:paraId="20FC7836" w14:textId="77777777" w:rsidR="00C2136F" w:rsidRPr="00360206" w:rsidRDefault="00C2136F" w:rsidP="00C2136F">
      <w:pPr>
        <w:jc w:val="center"/>
        <w:rPr>
          <w:rFonts w:ascii="Times New Roman" w:hAnsi="Times New Roman" w:cs="Times New Roman"/>
          <w:b/>
          <w:bCs/>
          <w:sz w:val="22"/>
        </w:rPr>
      </w:pPr>
    </w:p>
    <w:p w14:paraId="109C75D4" w14:textId="77777777" w:rsidR="00C2136F" w:rsidRPr="00360206" w:rsidRDefault="00C2136F" w:rsidP="00C2136F">
      <w:pPr>
        <w:pStyle w:val="PargrafodaLista"/>
        <w:numPr>
          <w:ilvl w:val="1"/>
          <w:numId w:val="39"/>
        </w:numPr>
        <w:spacing w:after="160" w:line="276" w:lineRule="auto"/>
        <w:ind w:left="0" w:right="0" w:firstLine="0"/>
        <w:rPr>
          <w:sz w:val="22"/>
        </w:rPr>
      </w:pPr>
      <w:r w:rsidRPr="00360206">
        <w:rPr>
          <w:sz w:val="22"/>
        </w:rPr>
        <w:t xml:space="preserve">A presente contratação tem como objeto </w:t>
      </w:r>
      <w:r w:rsidRPr="00484E96">
        <w:rPr>
          <w:sz w:val="22"/>
        </w:rPr>
        <w:t xml:space="preserve">a </w:t>
      </w:r>
      <w:r w:rsidRPr="00484E96">
        <w:rPr>
          <w:b/>
          <w:bCs/>
          <w:sz w:val="22"/>
          <w:u w:val="single"/>
        </w:rPr>
        <w:t xml:space="preserve">contratação de empresa especializada para reforma e remodelação de fachada da sede </w:t>
      </w:r>
      <w:r>
        <w:rPr>
          <w:b/>
          <w:bCs/>
          <w:sz w:val="22"/>
          <w:u w:val="single"/>
        </w:rPr>
        <w:t>C</w:t>
      </w:r>
      <w:r w:rsidRPr="00484E96">
        <w:rPr>
          <w:b/>
          <w:bCs/>
          <w:sz w:val="22"/>
          <w:u w:val="single"/>
        </w:rPr>
        <w:t xml:space="preserve">asa da </w:t>
      </w:r>
      <w:r>
        <w:rPr>
          <w:b/>
          <w:bCs/>
          <w:sz w:val="22"/>
          <w:u w:val="single"/>
        </w:rPr>
        <w:t>C</w:t>
      </w:r>
      <w:r w:rsidRPr="00484E96">
        <w:rPr>
          <w:b/>
          <w:bCs/>
          <w:sz w:val="22"/>
          <w:u w:val="single"/>
        </w:rPr>
        <w:t>riança</w:t>
      </w:r>
      <w:r w:rsidRPr="00360206">
        <w:rPr>
          <w:sz w:val="22"/>
        </w:rPr>
        <w:t>, em atendimento das necessidades da Casa da Criança, conforme processo técnico de engenharia e seus anexos.</w:t>
      </w:r>
    </w:p>
    <w:p w14:paraId="5D61010F" w14:textId="77777777" w:rsidR="00C2136F" w:rsidRPr="00360206" w:rsidRDefault="00C2136F" w:rsidP="00C2136F">
      <w:pPr>
        <w:pStyle w:val="PargrafodaLista"/>
        <w:spacing w:line="276" w:lineRule="auto"/>
        <w:ind w:left="0" w:firstLine="0"/>
        <w:rPr>
          <w:sz w:val="22"/>
        </w:rPr>
      </w:pPr>
    </w:p>
    <w:p w14:paraId="6D727B62"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b/>
          <w:bCs/>
          <w:sz w:val="22"/>
        </w:rPr>
        <w:t xml:space="preserve">Endereço da Obra: </w:t>
      </w:r>
      <w:r w:rsidRPr="00360206">
        <w:rPr>
          <w:rFonts w:ascii="Times New Roman" w:hAnsi="Times New Roman" w:cs="Times New Roman"/>
          <w:sz w:val="22"/>
        </w:rPr>
        <w:t>Casa da Criança, localizada na Rua Piratini, 138, cidade de Rodeio Bonito, RS.</w:t>
      </w:r>
    </w:p>
    <w:p w14:paraId="5BF43DC2" w14:textId="77777777" w:rsidR="00C2136F" w:rsidRPr="00360206" w:rsidRDefault="00C2136F" w:rsidP="00C2136F">
      <w:pPr>
        <w:rPr>
          <w:rFonts w:ascii="Times New Roman" w:hAnsi="Times New Roman" w:cs="Times New Roman"/>
          <w:sz w:val="22"/>
        </w:rPr>
      </w:pPr>
    </w:p>
    <w:p w14:paraId="43F22FB1"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1.2.</w:t>
      </w:r>
      <w:r w:rsidRPr="00360206">
        <w:rPr>
          <w:rFonts w:ascii="Times New Roman" w:hAnsi="Times New Roman" w:cs="Times New Roman"/>
          <w:sz w:val="22"/>
        </w:rPr>
        <w:tab/>
        <w:t>Os serviços serão realizados em rigorosa observância ao processo técnico de engenharia e deverão atender às normas técnicas, especificações e métodos de ensaio da ABNT e ainda às normas de segurança do trabalho, em especial (se for o caso):</w:t>
      </w:r>
    </w:p>
    <w:p w14:paraId="3D1C6893"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a)</w:t>
      </w:r>
      <w:r w:rsidRPr="00360206">
        <w:rPr>
          <w:rFonts w:ascii="Times New Roman" w:hAnsi="Times New Roman" w:cs="Times New Roman"/>
          <w:sz w:val="22"/>
        </w:rPr>
        <w:tab/>
        <w:t>NBR 5410 – Instalações prediais elétricas de baixa tensão;</w:t>
      </w:r>
    </w:p>
    <w:p w14:paraId="05E4AFFD"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b)</w:t>
      </w:r>
      <w:r w:rsidRPr="00360206">
        <w:rPr>
          <w:rFonts w:ascii="Times New Roman" w:hAnsi="Times New Roman" w:cs="Times New Roman"/>
          <w:sz w:val="22"/>
        </w:rPr>
        <w:tab/>
        <w:t>NBR 9050 – Acessibilidade para Portadores de Necessidades Especiais;</w:t>
      </w:r>
    </w:p>
    <w:p w14:paraId="3140358F"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c)</w:t>
      </w:r>
      <w:r w:rsidRPr="00360206">
        <w:rPr>
          <w:rFonts w:ascii="Times New Roman" w:hAnsi="Times New Roman" w:cs="Times New Roman"/>
          <w:sz w:val="22"/>
        </w:rPr>
        <w:tab/>
        <w:t>Portaria MTE n.º 3.214/78 – Qualidade do ambiente para o trabalhador: Normas Regulamentadoras do Ministério Público do Trabalho;</w:t>
      </w:r>
    </w:p>
    <w:p w14:paraId="07536EB8"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d)</w:t>
      </w:r>
      <w:r w:rsidRPr="00360206">
        <w:rPr>
          <w:rFonts w:ascii="Times New Roman" w:hAnsi="Times New Roman" w:cs="Times New Roman"/>
          <w:sz w:val="22"/>
        </w:rPr>
        <w:tab/>
        <w:t>NBR- n.º 6401 = Instalações Centrais de Ar condicionado para Conforto - Parâmetros Básicos de projetos;</w:t>
      </w:r>
    </w:p>
    <w:p w14:paraId="26CB2C10"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e)</w:t>
      </w:r>
      <w:r w:rsidRPr="00360206">
        <w:rPr>
          <w:rFonts w:ascii="Times New Roman" w:hAnsi="Times New Roman" w:cs="Times New Roman"/>
          <w:sz w:val="22"/>
        </w:rPr>
        <w:tab/>
        <w:t>Outras normais técnicas aplicáveis à execução da obra, inclusive no que se refere as normas da ABNT, quando for o caso.</w:t>
      </w:r>
    </w:p>
    <w:p w14:paraId="5B662386"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1.3.</w:t>
      </w:r>
      <w:r w:rsidRPr="00360206">
        <w:rPr>
          <w:rFonts w:ascii="Times New Roman" w:hAnsi="Times New Roman" w:cs="Times New Roman"/>
          <w:sz w:val="22"/>
        </w:rPr>
        <w:tab/>
        <w:t>A contratada, na execução dos serviços, deverá aplicar bens/itens com qualidade, conforme especificações técnicas de cada item, que deverá observar, quando for o caso, às normas técnicas da ABNT e possuir aprovação/registro do INMETRO.</w:t>
      </w:r>
    </w:p>
    <w:p w14:paraId="786DB0FB"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1.4.</w:t>
      </w:r>
      <w:r w:rsidRPr="00360206">
        <w:rPr>
          <w:rFonts w:ascii="Times New Roman" w:hAnsi="Times New Roman" w:cs="Times New Roman"/>
          <w:sz w:val="22"/>
        </w:rPr>
        <w:tab/>
        <w:t>O prazo de vigência da contratação é de 10 (dez) meses a contar do recebimento da ordem de serviços emitida pelo CIMAU, na forma do artigo 105 da Lei nº 14.133/2021, podendo ser prorrogado sucessivamente nos termos dos artigos 106 e 107 da Lei nº 14.133/2021.</w:t>
      </w:r>
    </w:p>
    <w:p w14:paraId="232B7D34" w14:textId="77777777" w:rsidR="00C2136F" w:rsidRPr="00D24D0F" w:rsidRDefault="00C2136F" w:rsidP="00C2136F">
      <w:pPr>
        <w:rPr>
          <w:rFonts w:ascii="Times New Roman" w:hAnsi="Times New Roman" w:cs="Times New Roman"/>
          <w:sz w:val="22"/>
        </w:rPr>
      </w:pPr>
      <w:r w:rsidRPr="00360206">
        <w:rPr>
          <w:rFonts w:ascii="Times New Roman" w:hAnsi="Times New Roman" w:cs="Times New Roman"/>
          <w:sz w:val="22"/>
        </w:rPr>
        <w:t>1.5.</w:t>
      </w:r>
      <w:r w:rsidRPr="00360206">
        <w:rPr>
          <w:rFonts w:ascii="Times New Roman" w:hAnsi="Times New Roman" w:cs="Times New Roman"/>
          <w:sz w:val="22"/>
        </w:rPr>
        <w:tab/>
      </w:r>
      <w:r w:rsidRPr="00D24D0F">
        <w:rPr>
          <w:rFonts w:ascii="Times New Roman" w:hAnsi="Times New Roman" w:cs="Times New Roman"/>
          <w:b/>
          <w:bCs/>
          <w:sz w:val="22"/>
        </w:rPr>
        <w:t>O prazo de execução da obra é de 04 (quatro) meses</w:t>
      </w:r>
      <w:r>
        <w:rPr>
          <w:rFonts w:ascii="Times New Roman" w:hAnsi="Times New Roman" w:cs="Times New Roman"/>
          <w:sz w:val="22"/>
        </w:rPr>
        <w:t>,</w:t>
      </w:r>
      <w:r w:rsidRPr="00D24D0F">
        <w:rPr>
          <w:rFonts w:ascii="Times New Roman" w:hAnsi="Times New Roman" w:cs="Times New Roman"/>
          <w:sz w:val="22"/>
        </w:rPr>
        <w:t xml:space="preserve"> a contar do 15º dia após a ordem de início da obra, conforme consta do cronograma físico financeiro.</w:t>
      </w:r>
    </w:p>
    <w:p w14:paraId="566EFCA5"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1.6.</w:t>
      </w:r>
      <w:r w:rsidRPr="00360206">
        <w:rPr>
          <w:rFonts w:ascii="Times New Roman" w:hAnsi="Times New Roman" w:cs="Times New Roman"/>
          <w:sz w:val="22"/>
        </w:rPr>
        <w:tab/>
        <w:t>O contrato oferece maior detalhamento das regras que serão aplicadas em relação à vigência da contratação.</w:t>
      </w:r>
    </w:p>
    <w:p w14:paraId="7ADF2E17"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1.7.</w:t>
      </w:r>
      <w:r w:rsidRPr="00360206">
        <w:rPr>
          <w:rFonts w:ascii="Times New Roman" w:hAnsi="Times New Roman" w:cs="Times New Roman"/>
          <w:sz w:val="22"/>
        </w:rPr>
        <w:tab/>
      </w:r>
      <w:r w:rsidRPr="00360206">
        <w:rPr>
          <w:rFonts w:ascii="Times New Roman" w:hAnsi="Times New Roman" w:cs="Times New Roman"/>
          <w:b/>
          <w:bCs/>
          <w:sz w:val="22"/>
        </w:rPr>
        <w:t>CLASSIFICAÇÃO DOS BENS/SERVIÇOS:</w:t>
      </w:r>
      <w:r w:rsidRPr="00360206">
        <w:rPr>
          <w:rFonts w:ascii="Times New Roman" w:hAnsi="Times New Roman" w:cs="Times New Roman"/>
          <w:sz w:val="22"/>
        </w:rPr>
        <w:t xml:space="preserve"> Os itens desta contratação são caracterizados como “</w:t>
      </w:r>
      <w:r w:rsidRPr="00360206">
        <w:rPr>
          <w:rFonts w:ascii="Times New Roman" w:hAnsi="Times New Roman" w:cs="Times New Roman"/>
          <w:b/>
          <w:bCs/>
          <w:sz w:val="22"/>
        </w:rPr>
        <w:t>BENS/SERVIÇOS COMUNS”</w:t>
      </w:r>
      <w:r w:rsidRPr="00360206">
        <w:rPr>
          <w:rFonts w:ascii="Times New Roman" w:hAnsi="Times New Roman" w:cs="Times New Roman"/>
          <w:sz w:val="22"/>
        </w:rPr>
        <w:t>, tendo em vista que trata de objeto com padrões de desempenho e qualidade que podem ser objetivamente definidos pelo edital, por meio de especificações usuais de mercado, nos termos do art. 6º, XIII, c/c art. 29, ambos da Lei nº 14.133/2024.</w:t>
      </w:r>
    </w:p>
    <w:p w14:paraId="5EF814A0"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1.8.</w:t>
      </w:r>
      <w:r w:rsidRPr="00360206">
        <w:rPr>
          <w:rFonts w:ascii="Times New Roman" w:hAnsi="Times New Roman" w:cs="Times New Roman"/>
          <w:sz w:val="22"/>
        </w:rPr>
        <w:tab/>
        <w:t xml:space="preserve">O objeto desta contratação </w:t>
      </w:r>
      <w:r w:rsidRPr="00384956">
        <w:rPr>
          <w:rFonts w:ascii="Times New Roman" w:hAnsi="Times New Roman" w:cs="Times New Roman"/>
          <w:b/>
          <w:bCs/>
          <w:sz w:val="22"/>
        </w:rPr>
        <w:t>não</w:t>
      </w:r>
      <w:r w:rsidRPr="00360206">
        <w:rPr>
          <w:rFonts w:ascii="Times New Roman" w:hAnsi="Times New Roman" w:cs="Times New Roman"/>
          <w:sz w:val="22"/>
        </w:rPr>
        <w:t xml:space="preserve"> se enquadra na condição de bem de luxo, conforme Decreto Federal nº 10.818, de 27 de setembro de 2021.</w:t>
      </w:r>
    </w:p>
    <w:p w14:paraId="6E3C2A18" w14:textId="77777777" w:rsidR="00C2136F" w:rsidRPr="00360206" w:rsidRDefault="00C2136F" w:rsidP="00C2136F">
      <w:pPr>
        <w:jc w:val="center"/>
        <w:rPr>
          <w:rFonts w:ascii="Times New Roman" w:hAnsi="Times New Roman" w:cs="Times New Roman"/>
          <w:b/>
          <w:bCs/>
          <w:sz w:val="22"/>
        </w:rPr>
      </w:pPr>
    </w:p>
    <w:p w14:paraId="1527D11C" w14:textId="77777777" w:rsidR="00C2136F" w:rsidRPr="00360206" w:rsidRDefault="00C2136F" w:rsidP="00C2136F">
      <w:pPr>
        <w:jc w:val="center"/>
        <w:rPr>
          <w:rFonts w:ascii="Times New Roman" w:hAnsi="Times New Roman" w:cs="Times New Roman"/>
          <w:b/>
          <w:bCs/>
          <w:sz w:val="22"/>
        </w:rPr>
      </w:pPr>
      <w:r w:rsidRPr="00360206">
        <w:rPr>
          <w:rFonts w:ascii="Times New Roman" w:hAnsi="Times New Roman" w:cs="Times New Roman"/>
          <w:b/>
          <w:bCs/>
          <w:sz w:val="22"/>
        </w:rPr>
        <w:t>II – FUNDAMENTAÇÃO DA CONTRATAÇÃO</w:t>
      </w:r>
    </w:p>
    <w:p w14:paraId="338DD259" w14:textId="77777777" w:rsidR="00C2136F" w:rsidRPr="00360206" w:rsidRDefault="00C2136F" w:rsidP="00C2136F">
      <w:pPr>
        <w:rPr>
          <w:rFonts w:ascii="Times New Roman" w:hAnsi="Times New Roman" w:cs="Times New Roman"/>
          <w:sz w:val="22"/>
        </w:rPr>
      </w:pPr>
    </w:p>
    <w:p w14:paraId="62CB7C7E"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2.1.</w:t>
      </w:r>
      <w:r w:rsidRPr="00360206">
        <w:rPr>
          <w:rFonts w:ascii="Times New Roman" w:hAnsi="Times New Roman" w:cs="Times New Roman"/>
          <w:sz w:val="22"/>
        </w:rPr>
        <w:tab/>
        <w:t>A fundamentação da contratação, explicitando os motivos da sua necessidade, encontra-se pormenorizada em tópico específico dos Estudos Técnicos Preliminares, apêndice deste Termo de Referência.</w:t>
      </w:r>
    </w:p>
    <w:p w14:paraId="3373D7A6" w14:textId="77777777" w:rsidR="00C2136F" w:rsidRPr="00360206" w:rsidRDefault="00C2136F" w:rsidP="00C2136F">
      <w:pPr>
        <w:rPr>
          <w:rFonts w:ascii="Times New Roman" w:hAnsi="Times New Roman" w:cs="Times New Roman"/>
          <w:sz w:val="22"/>
        </w:rPr>
      </w:pPr>
    </w:p>
    <w:p w14:paraId="7E24C807" w14:textId="77777777" w:rsidR="00C2136F" w:rsidRPr="00360206" w:rsidRDefault="00C2136F" w:rsidP="00C2136F">
      <w:pPr>
        <w:jc w:val="center"/>
        <w:rPr>
          <w:rFonts w:ascii="Times New Roman" w:hAnsi="Times New Roman" w:cs="Times New Roman"/>
          <w:b/>
          <w:bCs/>
          <w:sz w:val="22"/>
        </w:rPr>
      </w:pPr>
      <w:r w:rsidRPr="00360206">
        <w:rPr>
          <w:rFonts w:ascii="Times New Roman" w:hAnsi="Times New Roman" w:cs="Times New Roman"/>
          <w:b/>
          <w:bCs/>
          <w:sz w:val="22"/>
        </w:rPr>
        <w:t>III – DESCRIÇÃO DA SOLUÇÃO COMO UM TODO</w:t>
      </w:r>
    </w:p>
    <w:p w14:paraId="641AB4BE" w14:textId="77777777" w:rsidR="00C2136F" w:rsidRPr="00360206" w:rsidRDefault="00C2136F" w:rsidP="00C2136F">
      <w:pPr>
        <w:rPr>
          <w:rFonts w:ascii="Times New Roman" w:hAnsi="Times New Roman" w:cs="Times New Roman"/>
          <w:sz w:val="22"/>
        </w:rPr>
      </w:pPr>
    </w:p>
    <w:p w14:paraId="6F94D522"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lastRenderedPageBreak/>
        <w:t>3.1. A descrição da solução como um todo, encontra-se pormenorizada em Tópico específico dos Estudos Técnicos Preliminares, apêndice deste Termo de Referência.</w:t>
      </w:r>
    </w:p>
    <w:p w14:paraId="3BC159B6"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ab/>
      </w:r>
    </w:p>
    <w:p w14:paraId="039B6560" w14:textId="77777777" w:rsidR="00C2136F" w:rsidRPr="00360206" w:rsidRDefault="00C2136F" w:rsidP="00C2136F">
      <w:pPr>
        <w:jc w:val="center"/>
        <w:rPr>
          <w:rFonts w:ascii="Times New Roman" w:hAnsi="Times New Roman" w:cs="Times New Roman"/>
          <w:b/>
          <w:bCs/>
          <w:sz w:val="22"/>
        </w:rPr>
      </w:pPr>
      <w:r w:rsidRPr="00360206">
        <w:rPr>
          <w:rFonts w:ascii="Times New Roman" w:hAnsi="Times New Roman" w:cs="Times New Roman"/>
          <w:b/>
          <w:bCs/>
          <w:sz w:val="22"/>
        </w:rPr>
        <w:t>IV – REQUISITOS DA CONTRATAÇÃO</w:t>
      </w:r>
    </w:p>
    <w:p w14:paraId="7B8CC792" w14:textId="77777777" w:rsidR="00C2136F" w:rsidRPr="00360206" w:rsidRDefault="00C2136F" w:rsidP="00C2136F">
      <w:pPr>
        <w:rPr>
          <w:rFonts w:ascii="Times New Roman" w:hAnsi="Times New Roman" w:cs="Times New Roman"/>
          <w:sz w:val="22"/>
        </w:rPr>
      </w:pPr>
    </w:p>
    <w:p w14:paraId="62D138FA"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4.1</w:t>
      </w:r>
      <w:r w:rsidRPr="00360206">
        <w:rPr>
          <w:rFonts w:ascii="Times New Roman" w:hAnsi="Times New Roman" w:cs="Times New Roman"/>
          <w:sz w:val="22"/>
        </w:rPr>
        <w:tab/>
        <w:t>A contratação deverá observar aos seguintes requisitos:</w:t>
      </w:r>
    </w:p>
    <w:p w14:paraId="0F83C24A"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4.2</w:t>
      </w:r>
      <w:r w:rsidRPr="00360206">
        <w:rPr>
          <w:rFonts w:ascii="Times New Roman" w:hAnsi="Times New Roman" w:cs="Times New Roman"/>
          <w:sz w:val="22"/>
        </w:rPr>
        <w:tab/>
        <w:t>Sustentabilidade:</w:t>
      </w:r>
    </w:p>
    <w:p w14:paraId="4CC140D6"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4.2.1</w:t>
      </w:r>
      <w:r w:rsidRPr="00360206">
        <w:rPr>
          <w:rFonts w:ascii="Times New Roman" w:hAnsi="Times New Roman" w:cs="Times New Roman"/>
          <w:sz w:val="22"/>
        </w:rPr>
        <w:tab/>
        <w:t>Além dos critérios de sustentabilidade eventualmente inseridos na descrição do objeto, devem ser atendidos os requisitos que se baseiam no Guia Nacional de Contratações Sustentáveis, em especial a observância ao disposto na Lei nº 12.305/2010 –Política Nacional de Resíduos Sólidos, Decreto nº 10.936/2022, Resolução CONAMA nº 307/2002, Instrução Normativa SLTI/MPOG n° 1, de 19/01/2010.</w:t>
      </w:r>
    </w:p>
    <w:p w14:paraId="2CE1352C"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4.2.2</w:t>
      </w:r>
      <w:r w:rsidRPr="00360206">
        <w:rPr>
          <w:rFonts w:ascii="Times New Roman" w:hAnsi="Times New Roman" w:cs="Times New Roman"/>
          <w:sz w:val="22"/>
        </w:rPr>
        <w:tab/>
        <w:t>Na execução de obras e serviços de engenharia geram resíduos provenientes de construções, reformas, reparos e demolições de obras de construção civil, e os resultantes da preparação e da escavação de terrenos, tais como: tijolos, blocos cerâmicos, concreto em geral, solos, rochas, metais, resinas, colas, tintas, madeiras e compensados, forros, argamassa, gesso, telhas, pavimento asfáltico, vidros, plásticos, tubulações, fiação elétrica etc., comumente chamados de entulhos de obras, caliça ou metralha” (Resolução CONAMA n° 307/2002, art. 2°, inciso I).</w:t>
      </w:r>
    </w:p>
    <w:p w14:paraId="56C1B43F"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4.2.3</w:t>
      </w:r>
      <w:r w:rsidRPr="00360206">
        <w:rPr>
          <w:rFonts w:ascii="Times New Roman" w:hAnsi="Times New Roman" w:cs="Times New Roman"/>
          <w:sz w:val="22"/>
        </w:rPr>
        <w:tab/>
        <w:t>Os resíduos deverão ser gerenciados com a finalidade de: não geração, redução, reutilização, reciclagem, tratamento dos resíduos sólidos e disposição final ambientalmente adequada dos rejeitos, conforme disposto no art. 9º da Lei nº 12.305/2010-Polícita Nacional de Resíduos Sólidos.</w:t>
      </w:r>
    </w:p>
    <w:p w14:paraId="602CB7DE"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4.2.4</w:t>
      </w:r>
      <w:r w:rsidRPr="00360206">
        <w:rPr>
          <w:rFonts w:ascii="Times New Roman" w:hAnsi="Times New Roman" w:cs="Times New Roman"/>
          <w:sz w:val="22"/>
        </w:rPr>
        <w:tab/>
        <w:t>No geral, caberá à contratada observar ao sistema de logística reversa prevista na Lei nº 12.305/2010, ou seja, adotará procedimentos e meios destinados a viabilizar a coleta e a restituição dos resíduos sólidos ao setor empresarial, para reaproveitamento, em seu ciclo ou em outros ciclos produtivos, ou para outra destinação final ambientalmente adequada.</w:t>
      </w:r>
    </w:p>
    <w:p w14:paraId="3BA0C668" w14:textId="77777777" w:rsidR="00F158B4" w:rsidRDefault="00F158B4" w:rsidP="00C2136F">
      <w:pPr>
        <w:rPr>
          <w:rFonts w:ascii="Times New Roman" w:hAnsi="Times New Roman" w:cs="Times New Roman"/>
          <w:sz w:val="22"/>
        </w:rPr>
      </w:pPr>
    </w:p>
    <w:p w14:paraId="2E969777" w14:textId="5D26FC0F"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4.3</w:t>
      </w:r>
      <w:r w:rsidRPr="00360206">
        <w:rPr>
          <w:rFonts w:ascii="Times New Roman" w:hAnsi="Times New Roman" w:cs="Times New Roman"/>
          <w:sz w:val="22"/>
        </w:rPr>
        <w:tab/>
        <w:t>Indicação de marcas ou modelos (Art. 41, inciso I, da Lei nº 14.133, de 2021):</w:t>
      </w:r>
    </w:p>
    <w:p w14:paraId="623D8592"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4.3.1</w:t>
      </w:r>
      <w:r w:rsidRPr="00360206">
        <w:rPr>
          <w:rFonts w:ascii="Times New Roman" w:hAnsi="Times New Roman" w:cs="Times New Roman"/>
          <w:sz w:val="22"/>
        </w:rPr>
        <w:tab/>
        <w:t>Não se aplica</w:t>
      </w:r>
    </w:p>
    <w:p w14:paraId="2D2B7007" w14:textId="77777777" w:rsidR="00F158B4" w:rsidRDefault="00F158B4" w:rsidP="00C2136F">
      <w:pPr>
        <w:rPr>
          <w:rFonts w:ascii="Times New Roman" w:hAnsi="Times New Roman" w:cs="Times New Roman"/>
          <w:sz w:val="22"/>
        </w:rPr>
      </w:pPr>
    </w:p>
    <w:p w14:paraId="6D3A2DF8" w14:textId="1B3A7872"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4.4</w:t>
      </w:r>
      <w:r w:rsidRPr="00360206">
        <w:rPr>
          <w:rFonts w:ascii="Times New Roman" w:hAnsi="Times New Roman" w:cs="Times New Roman"/>
          <w:sz w:val="22"/>
        </w:rPr>
        <w:tab/>
        <w:t>Da vedação de contratação de marca ou produto:</w:t>
      </w:r>
    </w:p>
    <w:p w14:paraId="6C026D91"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4.4.1</w:t>
      </w:r>
      <w:r w:rsidRPr="00360206">
        <w:rPr>
          <w:rFonts w:ascii="Times New Roman" w:hAnsi="Times New Roman" w:cs="Times New Roman"/>
          <w:sz w:val="22"/>
        </w:rPr>
        <w:tab/>
        <w:t>Não se aplica.</w:t>
      </w:r>
    </w:p>
    <w:p w14:paraId="151781CE" w14:textId="77777777" w:rsidR="00F158B4" w:rsidRDefault="00F158B4" w:rsidP="00C2136F">
      <w:pPr>
        <w:rPr>
          <w:rFonts w:ascii="Times New Roman" w:hAnsi="Times New Roman" w:cs="Times New Roman"/>
          <w:sz w:val="22"/>
        </w:rPr>
      </w:pPr>
    </w:p>
    <w:p w14:paraId="343231DD" w14:textId="76758260"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4.5</w:t>
      </w:r>
      <w:r w:rsidRPr="00360206">
        <w:rPr>
          <w:rFonts w:ascii="Times New Roman" w:hAnsi="Times New Roman" w:cs="Times New Roman"/>
          <w:sz w:val="22"/>
        </w:rPr>
        <w:tab/>
        <w:t>Da exigência de amostra:</w:t>
      </w:r>
    </w:p>
    <w:p w14:paraId="04AFAB34"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4.5.1</w:t>
      </w:r>
      <w:r w:rsidRPr="00360206">
        <w:rPr>
          <w:rFonts w:ascii="Times New Roman" w:hAnsi="Times New Roman" w:cs="Times New Roman"/>
          <w:sz w:val="22"/>
        </w:rPr>
        <w:tab/>
        <w:t>Não se aplica</w:t>
      </w:r>
    </w:p>
    <w:p w14:paraId="1E26F540" w14:textId="77777777" w:rsidR="00F158B4" w:rsidRDefault="00F158B4" w:rsidP="00C2136F">
      <w:pPr>
        <w:rPr>
          <w:rFonts w:ascii="Times New Roman" w:hAnsi="Times New Roman" w:cs="Times New Roman"/>
          <w:sz w:val="22"/>
        </w:rPr>
      </w:pPr>
    </w:p>
    <w:p w14:paraId="62479B0B" w14:textId="41DB8916"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4.6</w:t>
      </w:r>
      <w:r w:rsidRPr="00360206">
        <w:rPr>
          <w:rFonts w:ascii="Times New Roman" w:hAnsi="Times New Roman" w:cs="Times New Roman"/>
          <w:sz w:val="22"/>
        </w:rPr>
        <w:tab/>
        <w:t>Da exigência de carta de solidariedade:</w:t>
      </w:r>
    </w:p>
    <w:p w14:paraId="7013D4D4"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4.6.1</w:t>
      </w:r>
      <w:r w:rsidRPr="00360206">
        <w:rPr>
          <w:rFonts w:ascii="Times New Roman" w:hAnsi="Times New Roman" w:cs="Times New Roman"/>
          <w:sz w:val="22"/>
        </w:rPr>
        <w:tab/>
        <w:t>Não se aplica</w:t>
      </w:r>
    </w:p>
    <w:p w14:paraId="7BE8ADE9" w14:textId="77777777" w:rsidR="00F158B4" w:rsidRDefault="00F158B4" w:rsidP="00C2136F">
      <w:pPr>
        <w:rPr>
          <w:rFonts w:ascii="Times New Roman" w:hAnsi="Times New Roman" w:cs="Times New Roman"/>
          <w:sz w:val="22"/>
        </w:rPr>
      </w:pPr>
    </w:p>
    <w:p w14:paraId="43D8AF11" w14:textId="579B4D13"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4.7</w:t>
      </w:r>
      <w:r w:rsidRPr="00360206">
        <w:rPr>
          <w:rFonts w:ascii="Times New Roman" w:hAnsi="Times New Roman" w:cs="Times New Roman"/>
          <w:sz w:val="22"/>
        </w:rPr>
        <w:tab/>
        <w:t>Subcontratação:</w:t>
      </w:r>
    </w:p>
    <w:p w14:paraId="6AC1084C"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4.7.1</w:t>
      </w:r>
      <w:r w:rsidRPr="00360206">
        <w:rPr>
          <w:rFonts w:ascii="Times New Roman" w:hAnsi="Times New Roman" w:cs="Times New Roman"/>
          <w:sz w:val="22"/>
        </w:rPr>
        <w:tab/>
        <w:t>Não é admitida a subcontratação do objeto contratual</w:t>
      </w:r>
    </w:p>
    <w:p w14:paraId="3D0AA9F5" w14:textId="77777777" w:rsidR="00F158B4" w:rsidRDefault="00F158B4" w:rsidP="00C2136F">
      <w:pPr>
        <w:rPr>
          <w:rFonts w:ascii="Times New Roman" w:hAnsi="Times New Roman" w:cs="Times New Roman"/>
          <w:sz w:val="22"/>
        </w:rPr>
      </w:pPr>
    </w:p>
    <w:p w14:paraId="0A6845BF" w14:textId="2864C5F2"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4.8</w:t>
      </w:r>
      <w:r w:rsidRPr="00360206">
        <w:rPr>
          <w:rFonts w:ascii="Times New Roman" w:hAnsi="Times New Roman" w:cs="Times New Roman"/>
          <w:sz w:val="22"/>
        </w:rPr>
        <w:tab/>
        <w:t>Garantia da contratação:</w:t>
      </w:r>
    </w:p>
    <w:p w14:paraId="5D4866B5" w14:textId="77777777" w:rsidR="00C2136F" w:rsidRPr="00360206" w:rsidRDefault="00C2136F" w:rsidP="00C2136F">
      <w:pPr>
        <w:rPr>
          <w:rFonts w:ascii="Times New Roman" w:hAnsi="Times New Roman" w:cs="Times New Roman"/>
          <w:sz w:val="22"/>
        </w:rPr>
      </w:pPr>
    </w:p>
    <w:p w14:paraId="3D99220B"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ab/>
        <w:t>4.8.1 Na forma do artigo 96, da Lei 14.133/2021, o Consórcio exigirá prestação de garantia na contratação da obra, no percentual de 5% sobre o valor contratado.</w:t>
      </w:r>
    </w:p>
    <w:p w14:paraId="36BBD63D"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ab/>
        <w:t>4.8.2 Caberá ao contratado optar por uma das seguintes modalidades de garantia:</w:t>
      </w:r>
    </w:p>
    <w:p w14:paraId="5F16BE9F"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lastRenderedPageBreak/>
        <w:t>I - caução em dinheiro ou em títulos da dívida pública emitidos sob a forma escritural, mediante registro em sistema centralizado de liquidação e de custódia autorizado pelo Banco Central do Brasil, e avaliados por seus valores econômicos, conforme definido pelo Ministério da Economia;</w:t>
      </w:r>
    </w:p>
    <w:p w14:paraId="069BB926"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II - seguro-garantia;</w:t>
      </w:r>
    </w:p>
    <w:p w14:paraId="1F1AA30D"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III - fiança bancária emitida por banco ou instituição financeira devidamente autorizada a operar no País pelo Banco Central do Brasil.</w:t>
      </w:r>
    </w:p>
    <w:p w14:paraId="5BEDDEB2"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IV - título de capitalização custeado por pagamento único, com resgate pelo valor total. (Incluído pela Lei nº 14.770, de 2023)</w:t>
      </w:r>
    </w:p>
    <w:p w14:paraId="4F853C9D"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ab/>
        <w:t>4.8.3 Na hipótese de suspensão do contrato por ordem ou inadimplemento da Administração, o contratado ficará desobrigado de renovar a garantia ou de endossar a apólice de seguro até a ordem de reinício da execução ou o adimplemento pela Administração.</w:t>
      </w:r>
    </w:p>
    <w:p w14:paraId="457326BB"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ab/>
        <w:t>4.8.4. Quando o contratado optar pela modalidade prevista no inciso II do § 1.º do artigo 96 da Lei 14.133/2021 (seguro-garantia), o edital deverá fixar prazo mínimo de 1 (um) mês, contado da data de homologação da licitação e anterior à assinatura do contrato, para a prestação da garantia.</w:t>
      </w:r>
    </w:p>
    <w:p w14:paraId="6AC6C9A5" w14:textId="77777777" w:rsidR="00F158B4" w:rsidRDefault="00C2136F" w:rsidP="00C2136F">
      <w:pPr>
        <w:rPr>
          <w:rFonts w:ascii="Times New Roman" w:hAnsi="Times New Roman" w:cs="Times New Roman"/>
          <w:sz w:val="22"/>
        </w:rPr>
      </w:pPr>
      <w:r w:rsidRPr="00360206">
        <w:rPr>
          <w:rFonts w:ascii="Times New Roman" w:hAnsi="Times New Roman" w:cs="Times New Roman"/>
          <w:sz w:val="22"/>
        </w:rPr>
        <w:tab/>
      </w:r>
    </w:p>
    <w:p w14:paraId="6DA1A9A6" w14:textId="21E86065"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Vistoria</w:t>
      </w:r>
    </w:p>
    <w:p w14:paraId="6DF63DB6"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4.9.1</w:t>
      </w:r>
      <w:r w:rsidRPr="00360206">
        <w:rPr>
          <w:rFonts w:ascii="Times New Roman" w:hAnsi="Times New Roman" w:cs="Times New Roman"/>
          <w:sz w:val="22"/>
        </w:rPr>
        <w:tab/>
        <w:t>A realização de vistoria para avaliação prévia do local da execução da obra/serviços de engenharia não é obrigatória, ficando facultada aos licitantes que assim desejarem proceder.</w:t>
      </w:r>
    </w:p>
    <w:p w14:paraId="1AAA6B6D"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4.9.2</w:t>
      </w:r>
      <w:r w:rsidRPr="00360206">
        <w:rPr>
          <w:rFonts w:ascii="Times New Roman" w:hAnsi="Times New Roman" w:cs="Times New Roman"/>
          <w:sz w:val="22"/>
        </w:rPr>
        <w:tab/>
        <w:t>Serão disponibilizados data e horário diferentes aos interessados em realizar a vistoria prévia.</w:t>
      </w:r>
    </w:p>
    <w:p w14:paraId="16E7F543"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4.9.3</w:t>
      </w:r>
      <w:r w:rsidRPr="00360206">
        <w:rPr>
          <w:rFonts w:ascii="Times New Roman" w:hAnsi="Times New Roman" w:cs="Times New Roman"/>
          <w:sz w:val="22"/>
        </w:rPr>
        <w:tab/>
        <w:t>Para a vistoria, o representante legal da empresa ou responsável técnico deverá estar devidamente identificado, apresentando documento de identidade civil e documento expedido pela empresa comprovando sua habilitação para a realização da vistoria.</w:t>
      </w:r>
    </w:p>
    <w:p w14:paraId="5BB8DBD0"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4.9.4 O CIMAU, por meio do Departamento de Compras, coloca-se à disposição para agendamento do acompanhamento da visita ao local da obra, se assim desejar o licitante, que deverá ser agendada em horário comercial 08:00 as 11:30 horas e 13:00 as 17:00 horas, pessoalmente ou pelo telefone (55) 37981702, com Ronaldo, a partir da publicação oficial do edital da licitação e será realizada a partir da publicação do Edital até o 1º (primeiro) dia útil que anteceder à data de abertura da sessão pública de recebimento das propostas.</w:t>
      </w:r>
    </w:p>
    <w:p w14:paraId="5DD5978C"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4.9.5</w:t>
      </w:r>
      <w:r w:rsidRPr="00360206">
        <w:rPr>
          <w:rFonts w:ascii="Times New Roman" w:hAnsi="Times New Roman" w:cs="Times New Roman"/>
          <w:sz w:val="22"/>
        </w:rPr>
        <w:tab/>
        <w:t>Realizada a visita técnica a licitante deverá firmar DECLARAÇÃO, firmada conjuntamente com seu responsável técnico, de que, através de visita ao local da obra, aceita como válida a situação e condições presentes do local para a realização dos serviços;</w:t>
      </w:r>
    </w:p>
    <w:p w14:paraId="6623BFA8" w14:textId="77777777" w:rsidR="00C2136F" w:rsidRPr="00441F64" w:rsidRDefault="00C2136F" w:rsidP="00C2136F">
      <w:pPr>
        <w:rPr>
          <w:rFonts w:ascii="Times New Roman" w:hAnsi="Times New Roman" w:cs="Times New Roman"/>
          <w:sz w:val="22"/>
        </w:rPr>
      </w:pPr>
      <w:r w:rsidRPr="00360206">
        <w:rPr>
          <w:rFonts w:ascii="Times New Roman" w:hAnsi="Times New Roman" w:cs="Times New Roman"/>
          <w:sz w:val="22"/>
        </w:rPr>
        <w:t>4.9.6</w:t>
      </w:r>
      <w:r w:rsidRPr="00360206">
        <w:rPr>
          <w:rFonts w:ascii="Times New Roman" w:hAnsi="Times New Roman" w:cs="Times New Roman"/>
          <w:sz w:val="22"/>
        </w:rPr>
        <w:tab/>
        <w:t xml:space="preserve">O Atestado de visita técnica será expedido pelo Departamento de Compras do CIMAU, cuja visitação ao local deverá ser feita pelo responsável técnico da licitante, pertencente ao seu quadro permanente, com atribuições plenas a si conferidas, e devidamente registrado no CREA, acompanhado do responsável do </w:t>
      </w:r>
      <w:r w:rsidRPr="00441F64">
        <w:rPr>
          <w:rFonts w:ascii="Times New Roman" w:hAnsi="Times New Roman" w:cs="Times New Roman"/>
          <w:sz w:val="22"/>
        </w:rPr>
        <w:t>CIMAU;</w:t>
      </w:r>
    </w:p>
    <w:p w14:paraId="047C7C28" w14:textId="7AD8B8CD" w:rsidR="00C2136F" w:rsidRPr="00441F64" w:rsidRDefault="00C2136F" w:rsidP="00C2136F">
      <w:pPr>
        <w:rPr>
          <w:rFonts w:ascii="Times New Roman" w:hAnsi="Times New Roman" w:cs="Times New Roman"/>
          <w:sz w:val="22"/>
        </w:rPr>
      </w:pPr>
      <w:r w:rsidRPr="00441F64">
        <w:rPr>
          <w:rFonts w:ascii="Times New Roman" w:hAnsi="Times New Roman" w:cs="Times New Roman"/>
          <w:sz w:val="22"/>
        </w:rPr>
        <w:t>4.9.7</w:t>
      </w:r>
      <w:r w:rsidRPr="00441F64">
        <w:rPr>
          <w:rFonts w:ascii="Times New Roman" w:hAnsi="Times New Roman" w:cs="Times New Roman"/>
          <w:sz w:val="22"/>
        </w:rPr>
        <w:tab/>
        <w:t>Caso o licitante opte por não realizar a vistoria, deverá prestar declaração formal assinada pelo responsável técnico do licitante acerca do conhecimento pleno das condições e peculiaridades da contratação</w:t>
      </w:r>
      <w:r w:rsidR="00441F64" w:rsidRPr="00441F64">
        <w:rPr>
          <w:rFonts w:ascii="Times New Roman" w:hAnsi="Times New Roman" w:cs="Times New Roman"/>
          <w:sz w:val="22"/>
        </w:rPr>
        <w:t>, no momento do credenciamento</w:t>
      </w:r>
      <w:r w:rsidRPr="00441F64">
        <w:rPr>
          <w:rFonts w:ascii="Times New Roman" w:hAnsi="Times New Roman" w:cs="Times New Roman"/>
          <w:sz w:val="22"/>
        </w:rPr>
        <w:t>.</w:t>
      </w:r>
    </w:p>
    <w:p w14:paraId="36B3C221" w14:textId="77777777" w:rsidR="00C2136F" w:rsidRPr="00360206" w:rsidRDefault="00C2136F" w:rsidP="00C2136F">
      <w:pPr>
        <w:rPr>
          <w:rFonts w:ascii="Times New Roman" w:hAnsi="Times New Roman" w:cs="Times New Roman"/>
          <w:sz w:val="22"/>
        </w:rPr>
      </w:pPr>
      <w:r w:rsidRPr="00441F64">
        <w:rPr>
          <w:rFonts w:ascii="Times New Roman" w:hAnsi="Times New Roman" w:cs="Times New Roman"/>
          <w:sz w:val="22"/>
        </w:rPr>
        <w:t>4.9.8</w:t>
      </w:r>
      <w:r w:rsidRPr="00441F64">
        <w:rPr>
          <w:rFonts w:ascii="Times New Roman" w:hAnsi="Times New Roman" w:cs="Times New Roman"/>
          <w:sz w:val="22"/>
        </w:rPr>
        <w:tab/>
        <w:t>A não realização da vistoria não poderá</w:t>
      </w:r>
      <w:r w:rsidRPr="00360206">
        <w:rPr>
          <w:rFonts w:ascii="Times New Roman" w:hAnsi="Times New Roman" w:cs="Times New Roman"/>
          <w:sz w:val="22"/>
        </w:rPr>
        <w:t xml:space="preserve"> embasar posteriores alegações de desconhecimento das instalações, dúvidas ou esquecimentos de quaisquer detalhes dos locais da prestação dos serviços, devendo o contratado assumir os ônus dos serviços decorrentes.</w:t>
      </w:r>
    </w:p>
    <w:p w14:paraId="292B3D4A"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4.10</w:t>
      </w:r>
      <w:r w:rsidRPr="00360206">
        <w:rPr>
          <w:rFonts w:ascii="Times New Roman" w:hAnsi="Times New Roman" w:cs="Times New Roman"/>
          <w:sz w:val="22"/>
        </w:rPr>
        <w:tab/>
        <w:t>Outros requisitos da contratação:</w:t>
      </w:r>
    </w:p>
    <w:p w14:paraId="7ADAF66D"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4.9.1</w:t>
      </w:r>
      <w:r w:rsidRPr="00360206">
        <w:rPr>
          <w:rFonts w:ascii="Times New Roman" w:hAnsi="Times New Roman" w:cs="Times New Roman"/>
          <w:sz w:val="22"/>
        </w:rPr>
        <w:tab/>
        <w:t>Estão previstos no Título V do Estudo Técnico Preliminar-ETP, Apêndice deste Termo de Referência.</w:t>
      </w:r>
    </w:p>
    <w:p w14:paraId="3D2CBCCB" w14:textId="77777777" w:rsidR="00C2136F" w:rsidRPr="00360206" w:rsidRDefault="00C2136F" w:rsidP="00C2136F">
      <w:pPr>
        <w:rPr>
          <w:rFonts w:ascii="Times New Roman" w:hAnsi="Times New Roman" w:cs="Times New Roman"/>
          <w:sz w:val="22"/>
        </w:rPr>
      </w:pPr>
    </w:p>
    <w:p w14:paraId="785381B2" w14:textId="77777777" w:rsidR="00C2136F" w:rsidRPr="00360206" w:rsidRDefault="00C2136F" w:rsidP="00C2136F">
      <w:pPr>
        <w:jc w:val="center"/>
        <w:rPr>
          <w:rFonts w:ascii="Times New Roman" w:hAnsi="Times New Roman" w:cs="Times New Roman"/>
          <w:b/>
          <w:bCs/>
          <w:sz w:val="22"/>
        </w:rPr>
      </w:pPr>
      <w:r w:rsidRPr="00360206">
        <w:rPr>
          <w:rFonts w:ascii="Times New Roman" w:hAnsi="Times New Roman" w:cs="Times New Roman"/>
          <w:b/>
          <w:bCs/>
          <w:sz w:val="22"/>
        </w:rPr>
        <w:t>V – MODELO DE EXECUÇÃO DO OBJETO</w:t>
      </w:r>
    </w:p>
    <w:p w14:paraId="36A39495" w14:textId="77777777" w:rsidR="00C2136F" w:rsidRPr="00360206" w:rsidRDefault="00C2136F" w:rsidP="00C2136F">
      <w:pPr>
        <w:rPr>
          <w:rFonts w:ascii="Times New Roman" w:hAnsi="Times New Roman" w:cs="Times New Roman"/>
          <w:sz w:val="22"/>
        </w:rPr>
      </w:pPr>
    </w:p>
    <w:p w14:paraId="3C87E8FA"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lastRenderedPageBreak/>
        <w:t>5.1.</w:t>
      </w:r>
      <w:r w:rsidRPr="00360206">
        <w:rPr>
          <w:rFonts w:ascii="Times New Roman" w:hAnsi="Times New Roman" w:cs="Times New Roman"/>
          <w:sz w:val="22"/>
        </w:rPr>
        <w:tab/>
        <w:t>CONDIÇÕES DE EXECUÇÃO</w:t>
      </w:r>
    </w:p>
    <w:p w14:paraId="45019849" w14:textId="33733014"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5.1.1.</w:t>
      </w:r>
      <w:r w:rsidRPr="00360206">
        <w:rPr>
          <w:rFonts w:ascii="Times New Roman" w:hAnsi="Times New Roman" w:cs="Times New Roman"/>
          <w:sz w:val="22"/>
        </w:rPr>
        <w:tab/>
        <w:t xml:space="preserve">A execução da obra terá início no prazo de 15 (quinze) dias a contar do recebimento da ordem de </w:t>
      </w:r>
      <w:r w:rsidR="00441F64">
        <w:rPr>
          <w:rFonts w:ascii="Times New Roman" w:hAnsi="Times New Roman" w:cs="Times New Roman"/>
          <w:sz w:val="22"/>
        </w:rPr>
        <w:t>início</w:t>
      </w:r>
      <w:r w:rsidRPr="00360206">
        <w:rPr>
          <w:rFonts w:ascii="Times New Roman" w:hAnsi="Times New Roman" w:cs="Times New Roman"/>
          <w:sz w:val="22"/>
        </w:rPr>
        <w:t xml:space="preserve"> expedida pelo CIMAU.</w:t>
      </w:r>
    </w:p>
    <w:p w14:paraId="693BFDB6"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5.1.2.</w:t>
      </w:r>
      <w:r w:rsidRPr="00360206">
        <w:rPr>
          <w:rFonts w:ascii="Times New Roman" w:hAnsi="Times New Roman" w:cs="Times New Roman"/>
          <w:sz w:val="22"/>
        </w:rPr>
        <w:tab/>
        <w:t>Os serviços deverão ser executados observando-se os métodos, rotinas, etapas, tecnologias e etc. definidos no memorial descritivo da obra, assim como nos demais documentos técnicos elaborados pela Engenharia.</w:t>
      </w:r>
    </w:p>
    <w:p w14:paraId="3D811D1D"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5.1.3.</w:t>
      </w:r>
      <w:r w:rsidRPr="00360206">
        <w:rPr>
          <w:rFonts w:ascii="Times New Roman" w:hAnsi="Times New Roman" w:cs="Times New Roman"/>
          <w:sz w:val="22"/>
        </w:rPr>
        <w:tab/>
        <w:t>O cronograma de execução da obra está definido de forma objetiva no cronograma físico-financeiro elaborado pelo Engenharia responsável pelo projeto.</w:t>
      </w:r>
    </w:p>
    <w:p w14:paraId="1D46ADE4"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5.2.</w:t>
      </w:r>
      <w:r w:rsidRPr="00360206">
        <w:rPr>
          <w:rFonts w:ascii="Times New Roman" w:hAnsi="Times New Roman" w:cs="Times New Roman"/>
          <w:sz w:val="22"/>
        </w:rPr>
        <w:tab/>
        <w:t>LOCAL/ENDEREÇO/HORÁRIO DA PRESTAÇÃO DOS SERVIÇOS:</w:t>
      </w:r>
    </w:p>
    <w:p w14:paraId="3B89BAD3"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5.2.1</w:t>
      </w:r>
      <w:r w:rsidRPr="00360206">
        <w:rPr>
          <w:rFonts w:ascii="Times New Roman" w:hAnsi="Times New Roman" w:cs="Times New Roman"/>
          <w:sz w:val="22"/>
        </w:rPr>
        <w:tab/>
        <w:t>Os serviços serão executados no seguinte endereço: Rua Piratini, 138, cidade de Rodeio Bonito, RS (sede da Casa da Criança).</w:t>
      </w:r>
    </w:p>
    <w:p w14:paraId="2DD116EE"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5.2.3</w:t>
      </w:r>
      <w:r w:rsidRPr="00360206">
        <w:rPr>
          <w:rFonts w:ascii="Times New Roman" w:hAnsi="Times New Roman" w:cs="Times New Roman"/>
          <w:sz w:val="22"/>
        </w:rPr>
        <w:tab/>
        <w:t>Em todo caso, deverão ser observadas as regras fixadas em convenção coletiva de trabalho dos trabalhadores da indústria da construção civil.</w:t>
      </w:r>
    </w:p>
    <w:p w14:paraId="49697FFA"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5.3.</w:t>
      </w:r>
      <w:r w:rsidRPr="00360206">
        <w:rPr>
          <w:rFonts w:ascii="Times New Roman" w:hAnsi="Times New Roman" w:cs="Times New Roman"/>
          <w:sz w:val="22"/>
        </w:rPr>
        <w:tab/>
        <w:t>Materiais a serem disponibilizados</w:t>
      </w:r>
    </w:p>
    <w:p w14:paraId="6F5F79A7"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5.3.1</w:t>
      </w:r>
      <w:r w:rsidRPr="00360206">
        <w:rPr>
          <w:rFonts w:ascii="Times New Roman" w:hAnsi="Times New Roman" w:cs="Times New Roman"/>
          <w:sz w:val="22"/>
        </w:rPr>
        <w:tab/>
        <w:t>Para a perfeita execução dos serviços, a Contratada deverá disponibilizar os materiais, equipamentos, ferramentas e utensílios em quantidades e qualidades necessárias ao cumprimento integral do contrato, promovendo sua substituição sempre que for necessário.</w:t>
      </w:r>
    </w:p>
    <w:p w14:paraId="3CCAE1B9"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5.3.2</w:t>
      </w:r>
      <w:r w:rsidRPr="00360206">
        <w:rPr>
          <w:rFonts w:ascii="Times New Roman" w:hAnsi="Times New Roman" w:cs="Times New Roman"/>
          <w:sz w:val="22"/>
        </w:rPr>
        <w:tab/>
        <w:t>A contratada deverá fornecer todos os equipamentos de proteção individual (</w:t>
      </w:r>
      <w:proofErr w:type="spellStart"/>
      <w:r w:rsidRPr="00360206">
        <w:rPr>
          <w:rFonts w:ascii="Times New Roman" w:hAnsi="Times New Roman" w:cs="Times New Roman"/>
          <w:sz w:val="22"/>
        </w:rPr>
        <w:t>EPI’s</w:t>
      </w:r>
      <w:proofErr w:type="spellEnd"/>
      <w:r w:rsidRPr="00360206">
        <w:rPr>
          <w:rFonts w:ascii="Times New Roman" w:hAnsi="Times New Roman" w:cs="Times New Roman"/>
          <w:sz w:val="22"/>
        </w:rPr>
        <w:t>) aos seus funcionários e colaboradores atuantes na execução dos serviços dessa contratação.</w:t>
      </w:r>
    </w:p>
    <w:p w14:paraId="4E4238F8"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5.3.3</w:t>
      </w:r>
      <w:r w:rsidRPr="00360206">
        <w:rPr>
          <w:rFonts w:ascii="Times New Roman" w:hAnsi="Times New Roman" w:cs="Times New Roman"/>
          <w:sz w:val="22"/>
        </w:rPr>
        <w:tab/>
        <w:t xml:space="preserve">Caberá a contratada exigir dos seus funcionários e colaboradores a utilização dos </w:t>
      </w:r>
      <w:proofErr w:type="spellStart"/>
      <w:r w:rsidRPr="00360206">
        <w:rPr>
          <w:rFonts w:ascii="Times New Roman" w:hAnsi="Times New Roman" w:cs="Times New Roman"/>
          <w:sz w:val="22"/>
        </w:rPr>
        <w:t>EPI’s</w:t>
      </w:r>
      <w:proofErr w:type="spellEnd"/>
      <w:r w:rsidRPr="00360206">
        <w:rPr>
          <w:rFonts w:ascii="Times New Roman" w:hAnsi="Times New Roman" w:cs="Times New Roman"/>
          <w:sz w:val="22"/>
        </w:rPr>
        <w:t xml:space="preserve"> e a observância das normas de segurança do trabalho. A omissão na fiscalização dessas exigências não transfere responsabilidade para o Contratante.</w:t>
      </w:r>
    </w:p>
    <w:p w14:paraId="5D9055DD"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5.4.</w:t>
      </w:r>
      <w:r w:rsidRPr="00360206">
        <w:rPr>
          <w:rFonts w:ascii="Times New Roman" w:hAnsi="Times New Roman" w:cs="Times New Roman"/>
          <w:sz w:val="22"/>
        </w:rPr>
        <w:tab/>
        <w:t>ESPECIFICAÇÃO DA GARANTIA DO SERVIÇO (art. 40, §1º, inciso III, da Lei nº 14.133, de 2021)</w:t>
      </w:r>
    </w:p>
    <w:p w14:paraId="053ADBFA"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5.4.1</w:t>
      </w:r>
      <w:r w:rsidRPr="00360206">
        <w:rPr>
          <w:rFonts w:ascii="Times New Roman" w:hAnsi="Times New Roman" w:cs="Times New Roman"/>
          <w:sz w:val="22"/>
        </w:rPr>
        <w:tab/>
        <w:t>A contratada responderá pela solidez e segurança do trabalho, assim em razão dos materiais, como do solo, durante o prazo de 05 (cinco) anos nos termos do art. 618 do Código Civil.</w:t>
      </w:r>
    </w:p>
    <w:p w14:paraId="3E15AD62"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5.5</w:t>
      </w:r>
      <w:r w:rsidRPr="00360206">
        <w:rPr>
          <w:rFonts w:ascii="Times New Roman" w:hAnsi="Times New Roman" w:cs="Times New Roman"/>
          <w:sz w:val="22"/>
        </w:rPr>
        <w:tab/>
        <w:t>PROCEDIMENTOS DE TRANSIÇÃO E FINALIZAÇÃO DO CONTRATO</w:t>
      </w:r>
    </w:p>
    <w:p w14:paraId="60A95ED8"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5.5.1</w:t>
      </w:r>
      <w:r w:rsidRPr="00360206">
        <w:rPr>
          <w:rFonts w:ascii="Times New Roman" w:hAnsi="Times New Roman" w:cs="Times New Roman"/>
          <w:sz w:val="22"/>
        </w:rPr>
        <w:tab/>
        <w:t>O Procedimento de Transição e Finalização do Contrato será realizado por meio de uma inspeção completa da obra em um único momento, após a conclusão de todas as etapas e a correção de eventuais pendências.</w:t>
      </w:r>
    </w:p>
    <w:p w14:paraId="5CA860EE"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5.5.2</w:t>
      </w:r>
      <w:r w:rsidRPr="00360206">
        <w:rPr>
          <w:rFonts w:ascii="Times New Roman" w:hAnsi="Times New Roman" w:cs="Times New Roman"/>
          <w:sz w:val="22"/>
        </w:rPr>
        <w:tab/>
        <w:t>O processo de transição e finalização do contrato será dividido em uma única etapa, conforme detalhado a seguir:</w:t>
      </w:r>
    </w:p>
    <w:p w14:paraId="429B69D8"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5.5.2.1.</w:t>
      </w:r>
      <w:r w:rsidRPr="00360206">
        <w:rPr>
          <w:rFonts w:ascii="Times New Roman" w:hAnsi="Times New Roman" w:cs="Times New Roman"/>
          <w:sz w:val="22"/>
        </w:rPr>
        <w:tab/>
        <w:t>Agendamento: Após a correção das pendências registradas na pré-vistoria, a construtora agendará a vistoria única com antecedência mínima de 5 (cinco) dias da data prevista para a entrega da obra.</w:t>
      </w:r>
    </w:p>
    <w:p w14:paraId="5F386613"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5.5.2.2.</w:t>
      </w:r>
      <w:r w:rsidRPr="00360206">
        <w:rPr>
          <w:rFonts w:ascii="Times New Roman" w:hAnsi="Times New Roman" w:cs="Times New Roman"/>
          <w:sz w:val="22"/>
        </w:rPr>
        <w:tab/>
        <w:t>Convocação: As mesmas partes da pré-vistoria serão convocadas.</w:t>
      </w:r>
    </w:p>
    <w:p w14:paraId="11B0C23E"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5.5.2.3.</w:t>
      </w:r>
      <w:r w:rsidRPr="00360206">
        <w:rPr>
          <w:rFonts w:ascii="Times New Roman" w:hAnsi="Times New Roman" w:cs="Times New Roman"/>
          <w:sz w:val="22"/>
        </w:rPr>
        <w:tab/>
        <w:t>Inspeção: A vistoria única será abrangente e rigorosa, inspecionando minuciosamente todos os detalhes da obra, incluindo:</w:t>
      </w:r>
    </w:p>
    <w:p w14:paraId="4518881C"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w:t>
      </w:r>
      <w:r w:rsidRPr="00360206">
        <w:rPr>
          <w:rFonts w:ascii="Times New Roman" w:hAnsi="Times New Roman" w:cs="Times New Roman"/>
          <w:sz w:val="22"/>
        </w:rPr>
        <w:tab/>
        <w:t>Estrutura;</w:t>
      </w:r>
    </w:p>
    <w:p w14:paraId="592A6DDE"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w:t>
      </w:r>
      <w:r w:rsidRPr="00360206">
        <w:rPr>
          <w:rFonts w:ascii="Times New Roman" w:hAnsi="Times New Roman" w:cs="Times New Roman"/>
          <w:sz w:val="22"/>
        </w:rPr>
        <w:tab/>
        <w:t>Instalações elétricas;</w:t>
      </w:r>
    </w:p>
    <w:p w14:paraId="4BC5B35E"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w:t>
      </w:r>
      <w:r w:rsidRPr="00360206">
        <w:rPr>
          <w:rFonts w:ascii="Times New Roman" w:hAnsi="Times New Roman" w:cs="Times New Roman"/>
          <w:sz w:val="22"/>
        </w:rPr>
        <w:tab/>
        <w:t>Cobertura;</w:t>
      </w:r>
    </w:p>
    <w:p w14:paraId="7A7EEF31"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w:t>
      </w:r>
      <w:r w:rsidRPr="00360206">
        <w:rPr>
          <w:rFonts w:ascii="Times New Roman" w:hAnsi="Times New Roman" w:cs="Times New Roman"/>
          <w:sz w:val="22"/>
        </w:rPr>
        <w:tab/>
        <w:t>Impermeabilização;</w:t>
      </w:r>
    </w:p>
    <w:p w14:paraId="72AB2707"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w:t>
      </w:r>
      <w:r w:rsidRPr="00360206">
        <w:rPr>
          <w:rFonts w:ascii="Times New Roman" w:hAnsi="Times New Roman" w:cs="Times New Roman"/>
          <w:sz w:val="22"/>
        </w:rPr>
        <w:tab/>
        <w:t>Acabamentos;</w:t>
      </w:r>
    </w:p>
    <w:p w14:paraId="2B053E0A"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w:t>
      </w:r>
      <w:r w:rsidRPr="00360206">
        <w:rPr>
          <w:rFonts w:ascii="Times New Roman" w:hAnsi="Times New Roman" w:cs="Times New Roman"/>
          <w:sz w:val="22"/>
        </w:rPr>
        <w:tab/>
        <w:t>Acessibilidade;</w:t>
      </w:r>
    </w:p>
    <w:p w14:paraId="0329E146"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w:t>
      </w:r>
      <w:r w:rsidRPr="00360206">
        <w:rPr>
          <w:rFonts w:ascii="Times New Roman" w:hAnsi="Times New Roman" w:cs="Times New Roman"/>
          <w:sz w:val="22"/>
        </w:rPr>
        <w:tab/>
        <w:t>Funcionamento das instalações;</w:t>
      </w:r>
    </w:p>
    <w:p w14:paraId="78B3F386"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w:t>
      </w:r>
      <w:r w:rsidRPr="00360206">
        <w:rPr>
          <w:rFonts w:ascii="Times New Roman" w:hAnsi="Times New Roman" w:cs="Times New Roman"/>
          <w:sz w:val="22"/>
        </w:rPr>
        <w:tab/>
        <w:t>Qualidade dos materiais;</w:t>
      </w:r>
    </w:p>
    <w:p w14:paraId="2A924542"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lastRenderedPageBreak/>
        <w:t>5.5.2.4.</w:t>
      </w:r>
      <w:r w:rsidRPr="00360206">
        <w:rPr>
          <w:rFonts w:ascii="Times New Roman" w:hAnsi="Times New Roman" w:cs="Times New Roman"/>
          <w:sz w:val="22"/>
        </w:rPr>
        <w:tab/>
        <w:t>Termo de Recebimento Definitivo: Caso a obra esteja em condições de ser recebida definitivamente, será lavrado um Termo de Recebimento Definitivo, assinado por ambas as partes.</w:t>
      </w:r>
    </w:p>
    <w:p w14:paraId="4877BCD5"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ab/>
      </w:r>
      <w:r w:rsidRPr="00360206">
        <w:rPr>
          <w:rFonts w:ascii="Times New Roman" w:hAnsi="Times New Roman" w:cs="Times New Roman"/>
          <w:sz w:val="22"/>
        </w:rPr>
        <w:tab/>
      </w:r>
      <w:r w:rsidRPr="00360206">
        <w:rPr>
          <w:rFonts w:ascii="Times New Roman" w:hAnsi="Times New Roman" w:cs="Times New Roman"/>
          <w:sz w:val="22"/>
        </w:rPr>
        <w:tab/>
      </w:r>
    </w:p>
    <w:p w14:paraId="349418A3" w14:textId="77777777" w:rsidR="00C2136F" w:rsidRPr="00360206" w:rsidRDefault="00C2136F" w:rsidP="00C2136F">
      <w:pPr>
        <w:jc w:val="center"/>
        <w:rPr>
          <w:rFonts w:ascii="Times New Roman" w:hAnsi="Times New Roman" w:cs="Times New Roman"/>
          <w:b/>
          <w:bCs/>
          <w:sz w:val="22"/>
        </w:rPr>
      </w:pPr>
      <w:r w:rsidRPr="00360206">
        <w:rPr>
          <w:rFonts w:ascii="Times New Roman" w:hAnsi="Times New Roman" w:cs="Times New Roman"/>
          <w:b/>
          <w:bCs/>
          <w:sz w:val="22"/>
        </w:rPr>
        <w:t>VI – MODELO DE GESTÃO</w:t>
      </w:r>
    </w:p>
    <w:p w14:paraId="3081F637" w14:textId="77777777" w:rsidR="00C2136F" w:rsidRPr="00360206" w:rsidRDefault="00C2136F" w:rsidP="00C2136F">
      <w:pPr>
        <w:rPr>
          <w:rFonts w:ascii="Times New Roman" w:hAnsi="Times New Roman" w:cs="Times New Roman"/>
          <w:sz w:val="22"/>
        </w:rPr>
      </w:pPr>
    </w:p>
    <w:p w14:paraId="04CF5D06"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6.1.</w:t>
      </w:r>
      <w:r w:rsidRPr="00360206">
        <w:rPr>
          <w:rFonts w:ascii="Times New Roman" w:hAnsi="Times New Roman" w:cs="Times New Roman"/>
          <w:sz w:val="22"/>
        </w:rPr>
        <w:tab/>
        <w:t>O contrato deverá ser executado fielmente pelas partes, de acordo com as cláusulas avençadas e as normas da Lei nº 14.133, de 2021, e cada parte responderá pelas consequências de sua inexecução total ou parcial.</w:t>
      </w:r>
    </w:p>
    <w:p w14:paraId="223055C5"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6.2.</w:t>
      </w:r>
      <w:r w:rsidRPr="00360206">
        <w:rPr>
          <w:rFonts w:ascii="Times New Roman" w:hAnsi="Times New Roman" w:cs="Times New Roman"/>
          <w:sz w:val="22"/>
        </w:rPr>
        <w:tab/>
        <w:t>Em caso de impedimento, ordem de paralisação ou suspensão do contrato, o cronograma de execução será prorrogado automaticamente pelo tempo correspondente, anotadas tais circunstâncias mediantes simples apostila.</w:t>
      </w:r>
    </w:p>
    <w:p w14:paraId="33572EF3"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6.3.</w:t>
      </w:r>
      <w:r w:rsidRPr="00360206">
        <w:rPr>
          <w:rFonts w:ascii="Times New Roman" w:hAnsi="Times New Roman" w:cs="Times New Roman"/>
          <w:sz w:val="22"/>
        </w:rPr>
        <w:tab/>
        <w:t>As comunicações entre o órgão ou entidade e a contratada devem ser realizadas por escrito sempre que o ato exigir tal formalidade, admitindo-se o uso de mensagem eletrônica para esse fim.</w:t>
      </w:r>
    </w:p>
    <w:p w14:paraId="32B0E596"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6.4.</w:t>
      </w:r>
      <w:r w:rsidRPr="00360206">
        <w:rPr>
          <w:rFonts w:ascii="Times New Roman" w:hAnsi="Times New Roman" w:cs="Times New Roman"/>
          <w:sz w:val="22"/>
        </w:rPr>
        <w:tab/>
        <w:t>O órgão ou entidade poderá convocar representante da empresa para adoção de providências que devam ser cumpridas de imediato.</w:t>
      </w:r>
    </w:p>
    <w:p w14:paraId="47648601"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6.5.</w:t>
      </w:r>
      <w:r w:rsidRPr="00360206">
        <w:rPr>
          <w:rFonts w:ascii="Times New Roman" w:hAnsi="Times New Roman" w:cs="Times New Roman"/>
          <w:sz w:val="22"/>
        </w:rPr>
        <w:tab/>
        <w:t>Após a assinatura do contrato ou instrumento equivalente,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7675BE62"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6.6.</w:t>
      </w:r>
      <w:r w:rsidRPr="00360206">
        <w:rPr>
          <w:rFonts w:ascii="Times New Roman" w:hAnsi="Times New Roman" w:cs="Times New Roman"/>
          <w:sz w:val="22"/>
        </w:rPr>
        <w:tab/>
        <w:t>FISCALIZAÇÃO</w:t>
      </w:r>
    </w:p>
    <w:p w14:paraId="1E15B6A1"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6.6.1.</w:t>
      </w:r>
      <w:r w:rsidRPr="00360206">
        <w:rPr>
          <w:rFonts w:ascii="Times New Roman" w:hAnsi="Times New Roman" w:cs="Times New Roman"/>
          <w:sz w:val="22"/>
        </w:rPr>
        <w:tab/>
        <w:t>A execução do contrato deverá ser acompanhada e fiscalizada pelo(s) fiscal(is) do contrato, ou pelos respectivos substitutos (Lei nº 14.133, de 2021, art. 117, caput).</w:t>
      </w:r>
    </w:p>
    <w:p w14:paraId="420C103C"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6.7.</w:t>
      </w:r>
      <w:r w:rsidRPr="00360206">
        <w:rPr>
          <w:rFonts w:ascii="Times New Roman" w:hAnsi="Times New Roman" w:cs="Times New Roman"/>
          <w:sz w:val="22"/>
        </w:rPr>
        <w:tab/>
        <w:t>FISCALIZAÇÃO TÉCNICA</w:t>
      </w:r>
    </w:p>
    <w:p w14:paraId="63D7AE27"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6.7.1</w:t>
      </w:r>
      <w:r w:rsidRPr="00360206">
        <w:rPr>
          <w:rFonts w:ascii="Times New Roman" w:hAnsi="Times New Roman" w:cs="Times New Roman"/>
          <w:sz w:val="22"/>
        </w:rPr>
        <w:tab/>
        <w:t>O fiscal técnico do contrato acompanhará a execução do contrato, para que sejam cumpridas todas as condições estabelecidas no contrato, de modo a assegurar os melhores resultados para a Administração.</w:t>
      </w:r>
    </w:p>
    <w:p w14:paraId="6440FEA2"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6.7.2</w:t>
      </w:r>
      <w:r w:rsidRPr="00360206">
        <w:rPr>
          <w:rFonts w:ascii="Times New Roman" w:hAnsi="Times New Roman" w:cs="Times New Roman"/>
          <w:sz w:val="22"/>
        </w:rPr>
        <w:tab/>
        <w:t>O fiscal técnico do contrato anotará no histórico de gerenciamento do contrato todas as ocorrências relacionadas à execução do contrato, com a descrição do que for necessário para a regularização das faltas ou dos defeitos observados.</w:t>
      </w:r>
    </w:p>
    <w:p w14:paraId="2C757F58"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6.7.3</w:t>
      </w:r>
      <w:r w:rsidRPr="00360206">
        <w:rPr>
          <w:rFonts w:ascii="Times New Roman" w:hAnsi="Times New Roman" w:cs="Times New Roman"/>
          <w:sz w:val="22"/>
        </w:rPr>
        <w:tab/>
        <w:t>Identificada qualquer inexatidão ou irregularidade, o fiscal técnico do contrato emitirá notificações para a correção da execução do contrato, determinando prazo para a correção.</w:t>
      </w:r>
    </w:p>
    <w:p w14:paraId="32A31B6D"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6.7.4</w:t>
      </w:r>
      <w:r w:rsidRPr="00360206">
        <w:rPr>
          <w:rFonts w:ascii="Times New Roman" w:hAnsi="Times New Roman" w:cs="Times New Roman"/>
          <w:sz w:val="22"/>
        </w:rPr>
        <w:tab/>
        <w:t>O fiscal técnico do contrato informará ao gestor do contato, em tempo hábil, a situação que demandar decisão ou adoção de medidas que ultrapassem sua competência, para que adote as medidas necessárias e saneadoras, se for o caso.</w:t>
      </w:r>
    </w:p>
    <w:p w14:paraId="365FF0E0"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6.7.5</w:t>
      </w:r>
      <w:r w:rsidRPr="00360206">
        <w:rPr>
          <w:rFonts w:ascii="Times New Roman" w:hAnsi="Times New Roman" w:cs="Times New Roman"/>
          <w:sz w:val="22"/>
        </w:rPr>
        <w:tab/>
        <w:t>No caso de ocorrências que possam inviabilizar a execução do contrato nas datas aprazadas, o fiscal técnico do contrato comunicará o fato imediatamente ao gestor do contrato.</w:t>
      </w:r>
    </w:p>
    <w:p w14:paraId="19A897C5"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6.7.6</w:t>
      </w:r>
      <w:r w:rsidRPr="00360206">
        <w:rPr>
          <w:rFonts w:ascii="Times New Roman" w:hAnsi="Times New Roman" w:cs="Times New Roman"/>
          <w:sz w:val="22"/>
        </w:rPr>
        <w:tab/>
        <w:t>O fiscal técnico do contrato comunicará ao gestor do contrato, em tempo hábil, o término do contrato sob sua responsabilidade, com vistas à renovação tempestiva ou à prorrogação contratual.</w:t>
      </w:r>
    </w:p>
    <w:p w14:paraId="73D32499"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6.8.</w:t>
      </w:r>
      <w:r w:rsidRPr="00360206">
        <w:rPr>
          <w:rFonts w:ascii="Times New Roman" w:hAnsi="Times New Roman" w:cs="Times New Roman"/>
          <w:sz w:val="22"/>
        </w:rPr>
        <w:tab/>
        <w:t>FISCALIZAÇÃO ADMINISTRATIVA</w:t>
      </w:r>
    </w:p>
    <w:p w14:paraId="062FFF17"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6.8.1.</w:t>
      </w:r>
      <w:r w:rsidRPr="00360206">
        <w:rPr>
          <w:rFonts w:ascii="Times New Roman" w:hAnsi="Times New Roman" w:cs="Times New Roman"/>
          <w:sz w:val="22"/>
        </w:rPr>
        <w:tab/>
        <w:t>O fiscal administrativo do contrato verificará a manutenção das condições de habilitação da contratada, acompanhará o empenho, o pagamento, as garantias, as glosas e a formalização de apostilamento e termos aditivos, solicitando quaisquer documentos comprobatórios pertinentes, caso necessário.</w:t>
      </w:r>
    </w:p>
    <w:p w14:paraId="7A59D26B"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6.8.2.</w:t>
      </w:r>
      <w:r w:rsidRPr="00360206">
        <w:rPr>
          <w:rFonts w:ascii="Times New Roman" w:hAnsi="Times New Roman" w:cs="Times New Roman"/>
          <w:sz w:val="22"/>
        </w:rPr>
        <w:tab/>
        <w:t>Caso ocorram descumprimento das obrigações contratuais, o fiscal administrativo do contrato atuará tempestivamente na solução do problema, reportando ao gestor do contrato para que tome as providências cabíveis, quando ultrapassar a sua competência;</w:t>
      </w:r>
    </w:p>
    <w:p w14:paraId="62EA547F"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lastRenderedPageBreak/>
        <w:t>6.9.</w:t>
      </w:r>
      <w:r w:rsidRPr="00360206">
        <w:rPr>
          <w:rFonts w:ascii="Times New Roman" w:hAnsi="Times New Roman" w:cs="Times New Roman"/>
          <w:sz w:val="22"/>
        </w:rPr>
        <w:tab/>
        <w:t>GESTOR DO CONTRATO</w:t>
      </w:r>
    </w:p>
    <w:p w14:paraId="52B86F44"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6.9.1.</w:t>
      </w:r>
      <w:r w:rsidRPr="00360206">
        <w:rPr>
          <w:rFonts w:ascii="Times New Roman" w:hAnsi="Times New Roman" w:cs="Times New Roman"/>
          <w:sz w:val="22"/>
        </w:rPr>
        <w:tab/>
        <w:t>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w:t>
      </w:r>
    </w:p>
    <w:p w14:paraId="08916976"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6.9.2.</w:t>
      </w:r>
      <w:r w:rsidRPr="00360206">
        <w:rPr>
          <w:rFonts w:ascii="Times New Roman" w:hAnsi="Times New Roman" w:cs="Times New Roman"/>
          <w:sz w:val="22"/>
        </w:rPr>
        <w:tab/>
        <w:t>O gestor do contrato acompanhará a manutenção das condições de habilitação da contratada, para fins de empenho de despesa e pagamento, e anotará os problemas que obstem o fluxo normal da liquidação e do pagamento da despesa no relatório de riscos eventuais.</w:t>
      </w:r>
    </w:p>
    <w:p w14:paraId="4D877A9B"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6.9.3.</w:t>
      </w:r>
      <w:r w:rsidRPr="00360206">
        <w:rPr>
          <w:rFonts w:ascii="Times New Roman" w:hAnsi="Times New Roman" w:cs="Times New Roman"/>
          <w:sz w:val="22"/>
        </w:rPr>
        <w:tab/>
        <w:t>O gestor do contrato acompanhará os registros realizados pelos fiscais do contrato, de todas as ocorrências relacionadas à execução do contrato e as medidas adotadas, informando, se for o caso, à autoridade superior àquelas que ultrapassarem a sua competência.</w:t>
      </w:r>
    </w:p>
    <w:p w14:paraId="617762A0"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6.9.4.</w:t>
      </w:r>
      <w:r w:rsidRPr="00360206">
        <w:rPr>
          <w:rFonts w:ascii="Times New Roman" w:hAnsi="Times New Roman" w:cs="Times New Roman"/>
          <w:sz w:val="22"/>
        </w:rPr>
        <w:tab/>
        <w:t>O gestor do contrato emitirá documento comprobatório da avaliação realizada pelos fiscais técnico, administrativo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w:t>
      </w:r>
    </w:p>
    <w:p w14:paraId="3C0F778E"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6.9.5.</w:t>
      </w:r>
      <w:r w:rsidRPr="00360206">
        <w:rPr>
          <w:rFonts w:ascii="Times New Roman" w:hAnsi="Times New Roman" w:cs="Times New Roman"/>
          <w:sz w:val="22"/>
        </w:rPr>
        <w:tab/>
        <w:t>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w:t>
      </w:r>
    </w:p>
    <w:p w14:paraId="386A5DD9"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6.9.6.</w:t>
      </w:r>
      <w:r w:rsidRPr="00360206">
        <w:rPr>
          <w:rFonts w:ascii="Times New Roman" w:hAnsi="Times New Roman" w:cs="Times New Roman"/>
          <w:sz w:val="22"/>
        </w:rPr>
        <w:tab/>
        <w:t>O gestor do contrato deverá elaborar relatório final com informações sobre a consecução dos objetivos que tenham justificado a contratação e eventuais condutas a serem adotadas para o aprimoramento das atividades da Administração.</w:t>
      </w:r>
    </w:p>
    <w:p w14:paraId="639F30CF"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6.9.7.</w:t>
      </w:r>
      <w:r w:rsidRPr="00360206">
        <w:rPr>
          <w:rFonts w:ascii="Times New Roman" w:hAnsi="Times New Roman" w:cs="Times New Roman"/>
          <w:sz w:val="22"/>
        </w:rPr>
        <w:tab/>
        <w:t>O gestor do contrato deverá enviar a documentação pertinente ao setor de contratos para a formalização dos procedimentos de liquidação e pagamento, no valor dimensionado pela fiscalização e gestão nos termos do contrato.</w:t>
      </w:r>
    </w:p>
    <w:p w14:paraId="6D207360" w14:textId="77777777" w:rsidR="00C2136F" w:rsidRPr="00360206" w:rsidRDefault="00C2136F" w:rsidP="00C2136F">
      <w:pPr>
        <w:rPr>
          <w:rFonts w:ascii="Times New Roman" w:hAnsi="Times New Roman" w:cs="Times New Roman"/>
          <w:sz w:val="22"/>
        </w:rPr>
      </w:pPr>
    </w:p>
    <w:p w14:paraId="10F72596" w14:textId="77777777" w:rsidR="00C2136F" w:rsidRPr="00360206" w:rsidRDefault="00C2136F" w:rsidP="00C2136F">
      <w:pPr>
        <w:jc w:val="center"/>
        <w:rPr>
          <w:rFonts w:ascii="Times New Roman" w:hAnsi="Times New Roman" w:cs="Times New Roman"/>
          <w:b/>
          <w:bCs/>
          <w:sz w:val="22"/>
        </w:rPr>
      </w:pPr>
      <w:r w:rsidRPr="00360206">
        <w:rPr>
          <w:rFonts w:ascii="Times New Roman" w:hAnsi="Times New Roman" w:cs="Times New Roman"/>
          <w:b/>
          <w:bCs/>
          <w:sz w:val="22"/>
        </w:rPr>
        <w:t>VII - CRITÉRIOS DE MEDIÇÃO E DE PAGAMENTO</w:t>
      </w:r>
    </w:p>
    <w:p w14:paraId="74699AC5" w14:textId="77777777" w:rsidR="00C2136F" w:rsidRPr="00360206" w:rsidRDefault="00C2136F" w:rsidP="00C2136F">
      <w:pPr>
        <w:rPr>
          <w:rFonts w:ascii="Times New Roman" w:hAnsi="Times New Roman" w:cs="Times New Roman"/>
          <w:sz w:val="22"/>
        </w:rPr>
      </w:pPr>
    </w:p>
    <w:p w14:paraId="12636903"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7.1.</w:t>
      </w:r>
      <w:r w:rsidRPr="00360206">
        <w:rPr>
          <w:rFonts w:ascii="Times New Roman" w:hAnsi="Times New Roman" w:cs="Times New Roman"/>
          <w:sz w:val="22"/>
        </w:rPr>
        <w:tab/>
        <w:t>Será realizada avaliação da execução do objeto pelo fiscal técnico (engenheiro civil).</w:t>
      </w:r>
    </w:p>
    <w:p w14:paraId="0AC04BDE"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7.1.1</w:t>
      </w:r>
      <w:r w:rsidRPr="00360206">
        <w:rPr>
          <w:rFonts w:ascii="Times New Roman" w:hAnsi="Times New Roman" w:cs="Times New Roman"/>
          <w:sz w:val="22"/>
        </w:rPr>
        <w:tab/>
        <w:t>Será indicada a retenção ou glosa no pagamento, proporcional à irregularidade verificada, sem prejuízo das sanções cabíveis, caso se constate que a Contratada:</w:t>
      </w:r>
    </w:p>
    <w:p w14:paraId="0E2B4AD5"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7.1.1.1</w:t>
      </w:r>
      <w:r w:rsidRPr="00360206">
        <w:rPr>
          <w:rFonts w:ascii="Times New Roman" w:hAnsi="Times New Roman" w:cs="Times New Roman"/>
          <w:sz w:val="22"/>
        </w:rPr>
        <w:tab/>
        <w:t>não produzir os resultados acordados,</w:t>
      </w:r>
    </w:p>
    <w:p w14:paraId="2DE29649"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7.1.1.2</w:t>
      </w:r>
      <w:r w:rsidRPr="00360206">
        <w:rPr>
          <w:rFonts w:ascii="Times New Roman" w:hAnsi="Times New Roman" w:cs="Times New Roman"/>
          <w:sz w:val="22"/>
        </w:rPr>
        <w:tab/>
        <w:t>deixar de executar, ou não executar com a qualidade mínima exigida as atividades contratadas; ou</w:t>
      </w:r>
    </w:p>
    <w:p w14:paraId="68AC3E3E"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7.1.1.3</w:t>
      </w:r>
      <w:r w:rsidRPr="00360206">
        <w:rPr>
          <w:rFonts w:ascii="Times New Roman" w:hAnsi="Times New Roman" w:cs="Times New Roman"/>
          <w:sz w:val="22"/>
        </w:rPr>
        <w:tab/>
        <w:t>deixar de utilizar materiais e recursos humanos exigidos para a execução do serviço, ou utilizá-los com qualidade ou quantidade inferior à demandada.</w:t>
      </w:r>
    </w:p>
    <w:p w14:paraId="32DCB48E"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7.3.</w:t>
      </w:r>
      <w:r w:rsidRPr="00360206">
        <w:rPr>
          <w:rFonts w:ascii="Times New Roman" w:hAnsi="Times New Roman" w:cs="Times New Roman"/>
          <w:sz w:val="22"/>
        </w:rPr>
        <w:tab/>
        <w:t>RECEBIMENTO DO OBJETO</w:t>
      </w:r>
    </w:p>
    <w:p w14:paraId="580771DE"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7.3.1</w:t>
      </w:r>
      <w:r w:rsidRPr="00360206">
        <w:rPr>
          <w:rFonts w:ascii="Times New Roman" w:hAnsi="Times New Roman" w:cs="Times New Roman"/>
          <w:sz w:val="22"/>
        </w:rPr>
        <w:tab/>
        <w:t>Ao final de cada etapa da execução contratual, conforme previsto no Cronograma Físico-Financeiro, a Contratada apresentará a medição prévia dos serviços executados no período, por meio de planilha e memória de cálculo detalhada.</w:t>
      </w:r>
    </w:p>
    <w:p w14:paraId="30A83A06"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7.3.1.1</w:t>
      </w:r>
      <w:r w:rsidRPr="00360206">
        <w:rPr>
          <w:rFonts w:ascii="Times New Roman" w:hAnsi="Times New Roman" w:cs="Times New Roman"/>
          <w:sz w:val="22"/>
        </w:rPr>
        <w:tab/>
        <w:t>Uma etapa será considerada efetivamente concluída quando os serviços previstos para aquela etapa, no Cronograma Físico-Financeiro, estiverem executados em sua totalidade.</w:t>
      </w:r>
    </w:p>
    <w:p w14:paraId="40C6D2FE"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7.3.1.2</w:t>
      </w:r>
      <w:r w:rsidRPr="00360206">
        <w:rPr>
          <w:rFonts w:ascii="Times New Roman" w:hAnsi="Times New Roman" w:cs="Times New Roman"/>
          <w:sz w:val="22"/>
        </w:rPr>
        <w:tab/>
        <w:t>O contratado também apresentará, a cada medição, os documentos comprobatórios da procedência legal dos produtos e subprodutos florestais utilizados naquela etapa da execução contratual, quando for o caso.</w:t>
      </w:r>
    </w:p>
    <w:p w14:paraId="269939CF"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lastRenderedPageBreak/>
        <w:t>7.3.2</w:t>
      </w:r>
      <w:r w:rsidRPr="00360206">
        <w:rPr>
          <w:rFonts w:ascii="Times New Roman" w:hAnsi="Times New Roman" w:cs="Times New Roman"/>
          <w:sz w:val="22"/>
        </w:rPr>
        <w:tab/>
        <w:t>Os serviços serão recebidos provisoriamente, no prazo de até 15(quinze) dias, pelos fiscais técnico e administrativo, mediante termos detalhados, quando verificado o cumprimento das exigências de caráter técnico e administrativo. (Art. 140, I, a, da Lei nº 14.133).</w:t>
      </w:r>
    </w:p>
    <w:p w14:paraId="5F4B8460"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7.3.2.1</w:t>
      </w:r>
      <w:r w:rsidRPr="00360206">
        <w:rPr>
          <w:rFonts w:ascii="Times New Roman" w:hAnsi="Times New Roman" w:cs="Times New Roman"/>
          <w:sz w:val="22"/>
        </w:rPr>
        <w:tab/>
        <w:t>O prazo da disposição acima será contado do recebimento de comunicação de cobrança oriunda do contratado com a comprovação da prestação dos serviços a que se referem a parcela a ser paga.</w:t>
      </w:r>
    </w:p>
    <w:p w14:paraId="6F225055"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7.3.2.2</w:t>
      </w:r>
      <w:r w:rsidRPr="00360206">
        <w:rPr>
          <w:rFonts w:ascii="Times New Roman" w:hAnsi="Times New Roman" w:cs="Times New Roman"/>
          <w:sz w:val="22"/>
        </w:rPr>
        <w:tab/>
        <w:t>O fiscal técnico do contrato realizará o recebimento provisório do objeto do contrato mediante termo detalhado que comprove o cumprimento das exigências de caráter técnico.</w:t>
      </w:r>
    </w:p>
    <w:p w14:paraId="1270B794"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7.3.2.3</w:t>
      </w:r>
      <w:r w:rsidRPr="00360206">
        <w:rPr>
          <w:rFonts w:ascii="Times New Roman" w:hAnsi="Times New Roman" w:cs="Times New Roman"/>
          <w:sz w:val="22"/>
        </w:rPr>
        <w:tab/>
        <w:t>O fiscal administrativo do contrato realizará o recebimento provisório do objeto do contrato mediante termo detalhado que comprove o cumprimento das exigências de caráter administrativo.</w:t>
      </w:r>
    </w:p>
    <w:p w14:paraId="093F756C"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7.3.2.4</w:t>
      </w:r>
      <w:r w:rsidRPr="00360206">
        <w:rPr>
          <w:rFonts w:ascii="Times New Roman" w:hAnsi="Times New Roman" w:cs="Times New Roman"/>
          <w:sz w:val="22"/>
        </w:rPr>
        <w:tab/>
        <w:t>Para efeito de recebimento provisório, ao final de cada período de faturamento, o fiscal técnico do contrato irá apurar o resultado das avaliações da execução do objeto e, se for o caso, a análise do desempenho e qualidade da prestação dos serviços realizados em consonância com os indicadores previstos, que poderá resultar no redimensionamento de valores a serem pagos à contratada, registrando em relatório a ser encaminhado ao gestor do contrato.</w:t>
      </w:r>
    </w:p>
    <w:p w14:paraId="62885CBD"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7.3.2.5</w:t>
      </w:r>
      <w:r w:rsidRPr="00360206">
        <w:rPr>
          <w:rFonts w:ascii="Times New Roman" w:hAnsi="Times New Roman" w:cs="Times New Roman"/>
          <w:sz w:val="22"/>
        </w:rPr>
        <w:tab/>
        <w:t>Será considerado como ocorrido o recebimento provisório com a entrega do termo detalhado ou, em havendo mais de um a ser feito, com a entrega do último.</w:t>
      </w:r>
    </w:p>
    <w:p w14:paraId="245ABAD1"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7.3.2.6</w:t>
      </w:r>
      <w:r w:rsidRPr="00360206">
        <w:rPr>
          <w:rFonts w:ascii="Times New Roman" w:hAnsi="Times New Roman" w:cs="Times New Roman"/>
          <w:sz w:val="22"/>
        </w:rPr>
        <w:tab/>
        <w:t>O Contratado fica obrigado a reparar, corrigir, remover, reconstruir ou substituir, às suas expensas, no todo ou em parte, o objeto em que se verificarem vícios, defeitos ou incorreções resultantes da execução ou materiais empregados, cabendo à fiscalização não atestar a última e/ou única medição de serviços até que sejam sanadas todas as eventuais pendências que possam vir a ser apontadas no Recebimento Provisório.</w:t>
      </w:r>
    </w:p>
    <w:p w14:paraId="47BDBCF1"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7.3.3 A fiscalização não efetuará o ateste da última e/ou única medição de serviços até que sejam sanadas todas as eventuais pendências que possam vir a ser apontadas no Recebimento Provisório. (Art. 119 c/c art. 140 da Lei nº 14133, de 2021)</w:t>
      </w:r>
    </w:p>
    <w:p w14:paraId="55063B4C"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7.3.4</w:t>
      </w:r>
      <w:r w:rsidRPr="00360206">
        <w:rPr>
          <w:rFonts w:ascii="Times New Roman" w:hAnsi="Times New Roman" w:cs="Times New Roman"/>
          <w:sz w:val="22"/>
        </w:rPr>
        <w:tab/>
        <w:t>O recebimento provisório também ficará sujeito, quando cabível, à conclusão de todos os testes de campo e à entrega dos Manuais e Instruções exigíveis.</w:t>
      </w:r>
    </w:p>
    <w:p w14:paraId="6B1DB2F7"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7.3.5</w:t>
      </w:r>
      <w:r w:rsidRPr="00360206">
        <w:rPr>
          <w:rFonts w:ascii="Times New Roman" w:hAnsi="Times New Roman" w:cs="Times New Roman"/>
          <w:sz w:val="22"/>
        </w:rPr>
        <w:tab/>
        <w:t>Os serviços poderão ser rejeitados, no todo ou em parte, quando em desacordo com as especificações constantes neste Termo de Referência e na proposta, sem prejuízo da aplicação das penalidades.</w:t>
      </w:r>
    </w:p>
    <w:p w14:paraId="6D679E32"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7.3.6</w:t>
      </w:r>
      <w:r w:rsidRPr="00360206">
        <w:rPr>
          <w:rFonts w:ascii="Times New Roman" w:hAnsi="Times New Roman" w:cs="Times New Roman"/>
          <w:sz w:val="22"/>
        </w:rPr>
        <w:tab/>
        <w:t>Quando a fiscalização for exercida por um único servidor, o Termo Detalhado deverá conter o registro, a análise e a conclusão acerca das ocorrências na execução do contrato, em relação à fiscalização técnica e administrativa e demais documentos que julgar necessários, devendo encaminhá-los ao gestor do contrato para recebimento definitivo.</w:t>
      </w:r>
    </w:p>
    <w:p w14:paraId="3B2CD6BB"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7.3.9</w:t>
      </w:r>
      <w:r w:rsidRPr="00360206">
        <w:rPr>
          <w:rFonts w:ascii="Times New Roman" w:hAnsi="Times New Roman" w:cs="Times New Roman"/>
          <w:sz w:val="22"/>
        </w:rPr>
        <w:tab/>
        <w:t>Nenhum prazo de recebimento ocorrerá enquanto pendente a solução, pelo contratado, de inconsistências verificadas na execução do objeto ou no instrumento de cobrança.</w:t>
      </w:r>
    </w:p>
    <w:p w14:paraId="4236936F"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7.3.10</w:t>
      </w:r>
      <w:r w:rsidRPr="00360206">
        <w:rPr>
          <w:rFonts w:ascii="Times New Roman" w:hAnsi="Times New Roman" w:cs="Times New Roman"/>
          <w:sz w:val="22"/>
        </w:rPr>
        <w:tab/>
        <w:t>O recebimento provisório ou definitivo não excluirá a responsabilidade civil pela solidez e pela segurança do serviço nem a responsabilidade ético-profissional pela perfeita execução do contrato.</w:t>
      </w:r>
    </w:p>
    <w:p w14:paraId="42C2D873" w14:textId="77777777" w:rsidR="00C2136F" w:rsidRPr="00360206" w:rsidRDefault="00C2136F" w:rsidP="00C2136F">
      <w:pPr>
        <w:rPr>
          <w:rFonts w:ascii="Times New Roman" w:hAnsi="Times New Roman" w:cs="Times New Roman"/>
          <w:sz w:val="22"/>
        </w:rPr>
      </w:pPr>
    </w:p>
    <w:p w14:paraId="47F6866C"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7.4.</w:t>
      </w:r>
      <w:r w:rsidRPr="00360206">
        <w:rPr>
          <w:rFonts w:ascii="Times New Roman" w:hAnsi="Times New Roman" w:cs="Times New Roman"/>
          <w:sz w:val="22"/>
        </w:rPr>
        <w:tab/>
        <w:t>LIQUIDAÇÃO</w:t>
      </w:r>
    </w:p>
    <w:p w14:paraId="578FC47C"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7.4.1.</w:t>
      </w:r>
      <w:r w:rsidRPr="00360206">
        <w:rPr>
          <w:rFonts w:ascii="Times New Roman" w:hAnsi="Times New Roman" w:cs="Times New Roman"/>
          <w:sz w:val="22"/>
        </w:rPr>
        <w:tab/>
        <w:t>Recebida a Nota Fiscal ou documento de cobrança equivalente, correrá o prazo de 15 (quinze) dias úteis para fins de liquidação, na forma desta seção, prorrogáveis por igual período.</w:t>
      </w:r>
    </w:p>
    <w:p w14:paraId="4171AE6D"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7.4.2.</w:t>
      </w:r>
      <w:r w:rsidRPr="00360206">
        <w:rPr>
          <w:rFonts w:ascii="Times New Roman" w:hAnsi="Times New Roman" w:cs="Times New Roman"/>
          <w:sz w:val="22"/>
        </w:rPr>
        <w:tab/>
        <w:t>Para fins de liquidação, o setor competente deverá verificar se a nota fiscal ou instrumento de cobrança equivalente apresentado expressa os elementos necessários e essenciais do documento, tais como:</w:t>
      </w:r>
    </w:p>
    <w:p w14:paraId="413D5C39"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7.4.2.1</w:t>
      </w:r>
      <w:r w:rsidRPr="00360206">
        <w:rPr>
          <w:rFonts w:ascii="Times New Roman" w:hAnsi="Times New Roman" w:cs="Times New Roman"/>
          <w:sz w:val="22"/>
        </w:rPr>
        <w:tab/>
        <w:t>o prazo de validade;</w:t>
      </w:r>
    </w:p>
    <w:p w14:paraId="6A07BB44"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7.4.2.2</w:t>
      </w:r>
      <w:r w:rsidRPr="00360206">
        <w:rPr>
          <w:rFonts w:ascii="Times New Roman" w:hAnsi="Times New Roman" w:cs="Times New Roman"/>
          <w:sz w:val="22"/>
        </w:rPr>
        <w:tab/>
        <w:t>a data da emissão;</w:t>
      </w:r>
    </w:p>
    <w:p w14:paraId="45A80142"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7.4.2.3</w:t>
      </w:r>
      <w:r w:rsidRPr="00360206">
        <w:rPr>
          <w:rFonts w:ascii="Times New Roman" w:hAnsi="Times New Roman" w:cs="Times New Roman"/>
          <w:sz w:val="22"/>
        </w:rPr>
        <w:tab/>
        <w:t>os dados do contrato e do órgão contratante;</w:t>
      </w:r>
    </w:p>
    <w:p w14:paraId="59452DD9"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7.4.2.4</w:t>
      </w:r>
      <w:r w:rsidRPr="00360206">
        <w:rPr>
          <w:rFonts w:ascii="Times New Roman" w:hAnsi="Times New Roman" w:cs="Times New Roman"/>
          <w:sz w:val="22"/>
        </w:rPr>
        <w:tab/>
        <w:t>o período respectivo de execução do contrato;</w:t>
      </w:r>
    </w:p>
    <w:p w14:paraId="4DFCB4C0"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lastRenderedPageBreak/>
        <w:t>7.4.2.5</w:t>
      </w:r>
      <w:r w:rsidRPr="00360206">
        <w:rPr>
          <w:rFonts w:ascii="Times New Roman" w:hAnsi="Times New Roman" w:cs="Times New Roman"/>
          <w:sz w:val="22"/>
        </w:rPr>
        <w:tab/>
        <w:t>o valor a pagar; e</w:t>
      </w:r>
    </w:p>
    <w:p w14:paraId="72AEF832"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7.4.2.6</w:t>
      </w:r>
      <w:r w:rsidRPr="00360206">
        <w:rPr>
          <w:rFonts w:ascii="Times New Roman" w:hAnsi="Times New Roman" w:cs="Times New Roman"/>
          <w:sz w:val="22"/>
        </w:rPr>
        <w:tab/>
        <w:t>eventual destaque do valor de retenções tributárias cabíveis.</w:t>
      </w:r>
    </w:p>
    <w:p w14:paraId="3D749D2F"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7.4.3.</w:t>
      </w:r>
      <w:r w:rsidRPr="00360206">
        <w:rPr>
          <w:rFonts w:ascii="Times New Roman" w:hAnsi="Times New Roman" w:cs="Times New Roman"/>
          <w:sz w:val="22"/>
        </w:rPr>
        <w:tab/>
        <w:t>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3DBEFA34"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7.4.4.</w:t>
      </w:r>
      <w:r w:rsidRPr="00360206">
        <w:rPr>
          <w:rFonts w:ascii="Times New Roman" w:hAnsi="Times New Roman" w:cs="Times New Roman"/>
          <w:sz w:val="22"/>
        </w:rPr>
        <w:tab/>
        <w:t>Havendo a efetiva execução do objeto, os pagamentos serão realizados normalmente, até que se decida pela rescisão do contrato.</w:t>
      </w:r>
    </w:p>
    <w:p w14:paraId="62916678"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7.5.</w:t>
      </w:r>
      <w:r w:rsidRPr="00360206">
        <w:rPr>
          <w:rFonts w:ascii="Times New Roman" w:hAnsi="Times New Roman" w:cs="Times New Roman"/>
          <w:sz w:val="22"/>
        </w:rPr>
        <w:tab/>
        <w:t>PRAZO DE PAGAMENTO</w:t>
      </w:r>
    </w:p>
    <w:p w14:paraId="7F14F1AA"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7.5.1.</w:t>
      </w:r>
      <w:r w:rsidRPr="00360206">
        <w:rPr>
          <w:rFonts w:ascii="Times New Roman" w:hAnsi="Times New Roman" w:cs="Times New Roman"/>
          <w:sz w:val="22"/>
        </w:rPr>
        <w:tab/>
        <w:t>O pagamento será efetuado no prazo de até 15 (quinze) dias úteis contados da finalização da liquidação da despesa, conforme seção anterior.</w:t>
      </w:r>
    </w:p>
    <w:p w14:paraId="6188126C"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7.6.</w:t>
      </w:r>
      <w:r w:rsidRPr="00360206">
        <w:rPr>
          <w:rFonts w:ascii="Times New Roman" w:hAnsi="Times New Roman" w:cs="Times New Roman"/>
          <w:sz w:val="22"/>
        </w:rPr>
        <w:tab/>
        <w:t>FORMA DE PAGAMENTO</w:t>
      </w:r>
    </w:p>
    <w:p w14:paraId="3C37A941"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7.6.1.</w:t>
      </w:r>
      <w:r w:rsidRPr="00360206">
        <w:rPr>
          <w:rFonts w:ascii="Times New Roman" w:hAnsi="Times New Roman" w:cs="Times New Roman"/>
          <w:sz w:val="22"/>
        </w:rPr>
        <w:tab/>
        <w:t>O pagamento será realizado por meio de ordem bancária, para crédito em banco, agência e conta corrente indicados pelo contratado.</w:t>
      </w:r>
    </w:p>
    <w:p w14:paraId="3E64EB4B"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7.6.3.</w:t>
      </w:r>
      <w:r w:rsidRPr="00360206">
        <w:rPr>
          <w:rFonts w:ascii="Times New Roman" w:hAnsi="Times New Roman" w:cs="Times New Roman"/>
          <w:sz w:val="22"/>
        </w:rPr>
        <w:tab/>
        <w:t>Será considerada data do pagamento o dia em que constar como emitida a ordem bancária para pagamento.</w:t>
      </w:r>
    </w:p>
    <w:p w14:paraId="40A37D6E"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7.6.4.</w:t>
      </w:r>
      <w:r w:rsidRPr="00360206">
        <w:rPr>
          <w:rFonts w:ascii="Times New Roman" w:hAnsi="Times New Roman" w:cs="Times New Roman"/>
          <w:sz w:val="22"/>
        </w:rPr>
        <w:tab/>
        <w:t>Quando do pagamento, será efetuada a retenção tributária prevista na legislação aplicável.</w:t>
      </w:r>
    </w:p>
    <w:p w14:paraId="5B0FAEFD"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7.6.5.</w:t>
      </w:r>
      <w:r w:rsidRPr="00360206">
        <w:rPr>
          <w:rFonts w:ascii="Times New Roman" w:hAnsi="Times New Roman" w:cs="Times New Roman"/>
          <w:sz w:val="22"/>
        </w:rPr>
        <w:tab/>
        <w:t>Independentemente do percentual de tributo inserido na planilha, quando houver, serão retidos na fonte, quando da realização do pagamento, os percentuais estabelecidos na legislação vigente.</w:t>
      </w:r>
    </w:p>
    <w:p w14:paraId="03B90B70"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7.6.6.</w:t>
      </w:r>
      <w:r w:rsidRPr="00360206">
        <w:rPr>
          <w:rFonts w:ascii="Times New Roman" w:hAnsi="Times New Roman" w:cs="Times New Roman"/>
          <w:sz w:val="22"/>
        </w:rPr>
        <w:tab/>
        <w:t xml:space="preserve">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  </w:t>
      </w:r>
    </w:p>
    <w:p w14:paraId="6CF86DE6"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7.7.</w:t>
      </w:r>
      <w:r w:rsidRPr="00360206">
        <w:rPr>
          <w:rFonts w:ascii="Times New Roman" w:hAnsi="Times New Roman" w:cs="Times New Roman"/>
          <w:sz w:val="22"/>
        </w:rPr>
        <w:tab/>
        <w:t>ANTECIPAÇÃO DE PAGAMENTO</w:t>
      </w:r>
    </w:p>
    <w:p w14:paraId="119D02D3"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7.7.1.</w:t>
      </w:r>
      <w:r w:rsidRPr="00360206">
        <w:rPr>
          <w:rFonts w:ascii="Times New Roman" w:hAnsi="Times New Roman" w:cs="Times New Roman"/>
          <w:sz w:val="22"/>
        </w:rPr>
        <w:tab/>
        <w:t>Não será admitido o pagamento antecipado para essa contratação.</w:t>
      </w:r>
    </w:p>
    <w:p w14:paraId="4F820C47" w14:textId="77777777" w:rsidR="00C2136F" w:rsidRPr="00360206" w:rsidRDefault="00C2136F" w:rsidP="00C2136F">
      <w:pPr>
        <w:rPr>
          <w:rFonts w:ascii="Times New Roman" w:hAnsi="Times New Roman" w:cs="Times New Roman"/>
          <w:sz w:val="22"/>
        </w:rPr>
      </w:pPr>
    </w:p>
    <w:p w14:paraId="4B1DDF67" w14:textId="77777777" w:rsidR="00C2136F" w:rsidRPr="00360206" w:rsidRDefault="00C2136F" w:rsidP="00C2136F">
      <w:pPr>
        <w:jc w:val="center"/>
        <w:rPr>
          <w:rFonts w:ascii="Times New Roman" w:hAnsi="Times New Roman" w:cs="Times New Roman"/>
          <w:b/>
          <w:bCs/>
          <w:sz w:val="22"/>
        </w:rPr>
      </w:pPr>
      <w:r w:rsidRPr="00360206">
        <w:rPr>
          <w:rFonts w:ascii="Times New Roman" w:hAnsi="Times New Roman" w:cs="Times New Roman"/>
          <w:b/>
          <w:bCs/>
          <w:sz w:val="22"/>
        </w:rPr>
        <w:t>VIII – FORMA E CRITÉRIO DE SELEÇÃO DO FORNECEDOR</w:t>
      </w:r>
    </w:p>
    <w:p w14:paraId="54104390" w14:textId="77777777" w:rsidR="00C2136F" w:rsidRPr="00360206" w:rsidRDefault="00C2136F" w:rsidP="00C2136F">
      <w:pPr>
        <w:rPr>
          <w:rFonts w:ascii="Times New Roman" w:hAnsi="Times New Roman" w:cs="Times New Roman"/>
          <w:sz w:val="22"/>
        </w:rPr>
      </w:pPr>
    </w:p>
    <w:p w14:paraId="0EFCE0A7"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8.1.</w:t>
      </w:r>
      <w:r w:rsidRPr="00360206">
        <w:rPr>
          <w:rFonts w:ascii="Times New Roman" w:hAnsi="Times New Roman" w:cs="Times New Roman"/>
          <w:sz w:val="22"/>
        </w:rPr>
        <w:tab/>
        <w:t>FORMA DE SELEÇÃO E CRITÉRIO DE JULGAMENTO DA PROPOSTA</w:t>
      </w:r>
    </w:p>
    <w:p w14:paraId="16432B61"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8.1.1.</w:t>
      </w:r>
      <w:r w:rsidRPr="00360206">
        <w:rPr>
          <w:rFonts w:ascii="Times New Roman" w:hAnsi="Times New Roman" w:cs="Times New Roman"/>
          <w:sz w:val="22"/>
        </w:rPr>
        <w:tab/>
        <w:t>A seleção do (s) fornecedor (es) do item da contratação descrita neste Termo de Referência será realizada mediante procedimento de licitação, na modalidade PREGÃO, sob a forma PRESENCIAL, com adoção do critério de julgamento de MENOR PREÇO GLOBAL, observando o modo de disputa aberto.</w:t>
      </w:r>
    </w:p>
    <w:p w14:paraId="29E3F15F"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8.2.</w:t>
      </w:r>
      <w:r w:rsidRPr="00360206">
        <w:rPr>
          <w:rFonts w:ascii="Times New Roman" w:hAnsi="Times New Roman" w:cs="Times New Roman"/>
          <w:sz w:val="22"/>
        </w:rPr>
        <w:tab/>
        <w:t>REGIME DE EXECUÇÃO</w:t>
      </w:r>
    </w:p>
    <w:p w14:paraId="28AF87C7"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8.2.1 A contratação seguirá o regime de execução de empreitada por preço global.</w:t>
      </w:r>
    </w:p>
    <w:p w14:paraId="70F8B4F5"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8.3.</w:t>
      </w:r>
      <w:r w:rsidRPr="00360206">
        <w:rPr>
          <w:rFonts w:ascii="Times New Roman" w:hAnsi="Times New Roman" w:cs="Times New Roman"/>
          <w:sz w:val="22"/>
        </w:rPr>
        <w:tab/>
        <w:t>CRITÉRIOS DE ACEITABILIDADE DE PREÇOS</w:t>
      </w:r>
    </w:p>
    <w:p w14:paraId="104308C7"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8.3.1</w:t>
      </w:r>
      <w:r w:rsidRPr="00360206">
        <w:rPr>
          <w:rFonts w:ascii="Times New Roman" w:hAnsi="Times New Roman" w:cs="Times New Roman"/>
          <w:sz w:val="22"/>
        </w:rPr>
        <w:tab/>
        <w:t xml:space="preserve">O critério de aceitabilidade de preços será o valor global estimado para a contratação. </w:t>
      </w:r>
    </w:p>
    <w:p w14:paraId="76B471D0"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8.3.2</w:t>
      </w:r>
      <w:r w:rsidRPr="00360206">
        <w:rPr>
          <w:rFonts w:ascii="Times New Roman" w:hAnsi="Times New Roman" w:cs="Times New Roman"/>
          <w:sz w:val="22"/>
        </w:rPr>
        <w:tab/>
        <w:t>O licitante que estiver mais bem colocado na disputa deverá apresentar à Administração, planilha que contenha o preço global, os quantitativos e os preços unitários tidos como relevantes, conforme modelo de planilha elaborada pela Administração, para efeito de avaliação de exequibilidade (art. 59, §3º, da Lei nº 14.133/2021).</w:t>
      </w:r>
    </w:p>
    <w:p w14:paraId="037F2942" w14:textId="77777777" w:rsidR="00C2136F" w:rsidRPr="00360206" w:rsidRDefault="00C2136F" w:rsidP="00C2136F">
      <w:pPr>
        <w:rPr>
          <w:rFonts w:ascii="Times New Roman" w:hAnsi="Times New Roman" w:cs="Times New Roman"/>
          <w:sz w:val="22"/>
        </w:rPr>
      </w:pPr>
    </w:p>
    <w:p w14:paraId="405E83A5"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8.4.</w:t>
      </w:r>
      <w:r w:rsidRPr="00360206">
        <w:rPr>
          <w:rFonts w:ascii="Times New Roman" w:hAnsi="Times New Roman" w:cs="Times New Roman"/>
          <w:sz w:val="22"/>
        </w:rPr>
        <w:tab/>
        <w:t>EXIGÊNCIAS DE HABILITAÇÃO</w:t>
      </w:r>
    </w:p>
    <w:p w14:paraId="04ED3367" w14:textId="77777777" w:rsidR="00C2136F" w:rsidRPr="00360206" w:rsidRDefault="00C2136F" w:rsidP="00C2136F">
      <w:pPr>
        <w:rPr>
          <w:rFonts w:ascii="Times New Roman" w:hAnsi="Times New Roman" w:cs="Times New Roman"/>
          <w:sz w:val="22"/>
        </w:rPr>
      </w:pPr>
    </w:p>
    <w:p w14:paraId="1AD99D75"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8.4.1. Para habilitação na presente licitação será exigido o encaminhamento dos seguintes documentos:</w:t>
      </w:r>
    </w:p>
    <w:p w14:paraId="297A5D55"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b/>
          <w:bCs/>
          <w:sz w:val="22"/>
          <w:u w:val="single"/>
        </w:rPr>
        <w:t>a)</w:t>
      </w:r>
      <w:r w:rsidRPr="00360206">
        <w:rPr>
          <w:rFonts w:ascii="Times New Roman" w:hAnsi="Times New Roman" w:cs="Times New Roman"/>
          <w:sz w:val="22"/>
        </w:rPr>
        <w:t xml:space="preserve"> Prova de inscrição no Cadastro Nacional de Pessoa Jurídica – CNPJ;</w:t>
      </w:r>
    </w:p>
    <w:p w14:paraId="565B58D3"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b/>
          <w:bCs/>
          <w:sz w:val="22"/>
          <w:u w:val="single"/>
        </w:rPr>
        <w:lastRenderedPageBreak/>
        <w:t>b)</w:t>
      </w:r>
      <w:r w:rsidRPr="00360206">
        <w:rPr>
          <w:rFonts w:ascii="Times New Roman" w:hAnsi="Times New Roman" w:cs="Times New Roman"/>
          <w:sz w:val="22"/>
        </w:rPr>
        <w:t xml:space="preserve"> Certidão Negativa de falência, de concordata, de recuperação judicial ou extrajudicial expedida pelo distribuidor da sede da empresa, datado dos últimos 60 (sessenta) dias, ou que esteja dentro do prazo de validade expresso na própria Certidão;</w:t>
      </w:r>
    </w:p>
    <w:p w14:paraId="096B736B"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b/>
          <w:bCs/>
          <w:sz w:val="22"/>
          <w:u w:val="single"/>
        </w:rPr>
        <w:t>c)</w:t>
      </w:r>
      <w:r w:rsidRPr="00360206">
        <w:rPr>
          <w:rFonts w:ascii="Times New Roman" w:hAnsi="Times New Roman" w:cs="Times New Roman"/>
          <w:sz w:val="22"/>
        </w:rPr>
        <w:t xml:space="preserve"> Certidão de Débitos Relativos a Tributos Federais e à Dívida Ativa da União;</w:t>
      </w:r>
    </w:p>
    <w:p w14:paraId="7A377E66"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b/>
          <w:bCs/>
          <w:sz w:val="22"/>
          <w:u w:val="single"/>
        </w:rPr>
        <w:t>d)</w:t>
      </w:r>
      <w:r w:rsidRPr="00360206">
        <w:rPr>
          <w:rFonts w:ascii="Times New Roman" w:hAnsi="Times New Roman" w:cs="Times New Roman"/>
          <w:sz w:val="22"/>
        </w:rPr>
        <w:t xml:space="preserve"> Prova de Regularidade com a Fazenda Estadual. </w:t>
      </w:r>
    </w:p>
    <w:p w14:paraId="3DF9078A"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b/>
          <w:bCs/>
          <w:sz w:val="22"/>
          <w:u w:val="single"/>
        </w:rPr>
        <w:t>d.1)</w:t>
      </w:r>
      <w:r w:rsidRPr="00360206">
        <w:rPr>
          <w:rFonts w:ascii="Times New Roman" w:hAnsi="Times New Roman" w:cs="Times New Roman"/>
          <w:sz w:val="22"/>
        </w:rPr>
        <w:t xml:space="preserve"> As empresas sediadas em Estados que façam a divisão entre certidões negativas de débitos inscritos e não inscritos na dívida ativa, para fins de comprovação de regularidade fiscal com a Fazenda Estadual, somente serão consideradas habilitados e regulares aquelas que juntarem ambas as certidões;</w:t>
      </w:r>
    </w:p>
    <w:p w14:paraId="15A315F9"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b/>
          <w:bCs/>
          <w:sz w:val="22"/>
          <w:u w:val="single"/>
        </w:rPr>
        <w:t>e)</w:t>
      </w:r>
      <w:r w:rsidRPr="00360206">
        <w:rPr>
          <w:rFonts w:ascii="Times New Roman" w:hAnsi="Times New Roman" w:cs="Times New Roman"/>
          <w:sz w:val="22"/>
        </w:rPr>
        <w:t xml:space="preserve"> Prova de Regularidade com a Fazenda Municipal, do domicílio ou sede do licitante;</w:t>
      </w:r>
    </w:p>
    <w:p w14:paraId="2C8EA6F5" w14:textId="77777777" w:rsidR="00C2136F" w:rsidRPr="00360206" w:rsidRDefault="00C2136F" w:rsidP="00C2136F">
      <w:pPr>
        <w:ind w:right="-143"/>
        <w:rPr>
          <w:rFonts w:ascii="Times New Roman" w:hAnsi="Times New Roman" w:cs="Times New Roman"/>
          <w:sz w:val="22"/>
        </w:rPr>
      </w:pPr>
      <w:r w:rsidRPr="00360206">
        <w:rPr>
          <w:rFonts w:ascii="Times New Roman" w:hAnsi="Times New Roman" w:cs="Times New Roman"/>
          <w:b/>
          <w:bCs/>
          <w:sz w:val="22"/>
          <w:u w:val="single"/>
        </w:rPr>
        <w:t>f)</w:t>
      </w:r>
      <w:r w:rsidRPr="00360206">
        <w:rPr>
          <w:rFonts w:ascii="Times New Roman" w:hAnsi="Times New Roman" w:cs="Times New Roman"/>
          <w:sz w:val="22"/>
        </w:rPr>
        <w:t xml:space="preserve"> Prova de Regularidade com o Fundo de Garantia por Tempo de Serviço - FGTS (Certificado de Regularidade do FGTS);</w:t>
      </w:r>
    </w:p>
    <w:p w14:paraId="77A7D300" w14:textId="77777777" w:rsidR="00C2136F" w:rsidRPr="00360206" w:rsidRDefault="00C2136F" w:rsidP="00C2136F">
      <w:pPr>
        <w:ind w:right="-143"/>
        <w:rPr>
          <w:rFonts w:ascii="Times New Roman" w:hAnsi="Times New Roman" w:cs="Times New Roman"/>
          <w:sz w:val="22"/>
        </w:rPr>
      </w:pPr>
      <w:r w:rsidRPr="00360206">
        <w:rPr>
          <w:rFonts w:ascii="Times New Roman" w:hAnsi="Times New Roman" w:cs="Times New Roman"/>
          <w:b/>
          <w:bCs/>
          <w:sz w:val="22"/>
          <w:u w:val="single"/>
        </w:rPr>
        <w:t>g)</w:t>
      </w:r>
      <w:r w:rsidRPr="00360206">
        <w:rPr>
          <w:rFonts w:ascii="Times New Roman" w:hAnsi="Times New Roman" w:cs="Times New Roman"/>
          <w:sz w:val="22"/>
        </w:rPr>
        <w:t xml:space="preserve"> Prova de inexistência de débitos inadimplidos perante a Justiça do Trabalho, mediante a apresentação de Certidão Negativa, nos termos da Lei Federal nº 12.440/11;</w:t>
      </w:r>
    </w:p>
    <w:p w14:paraId="7C56AA92" w14:textId="77777777" w:rsidR="00C2136F" w:rsidRPr="00360206" w:rsidRDefault="00C2136F" w:rsidP="00C2136F">
      <w:pPr>
        <w:ind w:right="-143"/>
        <w:rPr>
          <w:rFonts w:ascii="Times New Roman" w:hAnsi="Times New Roman" w:cs="Times New Roman"/>
          <w:sz w:val="22"/>
        </w:rPr>
      </w:pPr>
      <w:r w:rsidRPr="00360206">
        <w:rPr>
          <w:rFonts w:ascii="Times New Roman" w:hAnsi="Times New Roman" w:cs="Times New Roman"/>
          <w:b/>
          <w:bCs/>
          <w:sz w:val="22"/>
          <w:u w:val="single"/>
        </w:rPr>
        <w:t>h)</w:t>
      </w:r>
      <w:r w:rsidRPr="00360206">
        <w:rPr>
          <w:rFonts w:ascii="Times New Roman" w:hAnsi="Times New Roman" w:cs="Times New Roman"/>
          <w:sz w:val="22"/>
        </w:rPr>
        <w:t xml:space="preserve"> Cadastro Nacional de Empresas Inidôneas e Suspensas – CEIS e o e o Cadastro Nacional de Empresas Punidas – CNEP;</w:t>
      </w:r>
    </w:p>
    <w:p w14:paraId="23DAA1BF" w14:textId="77777777" w:rsidR="00C2136F" w:rsidRPr="00360206" w:rsidRDefault="00C2136F" w:rsidP="00C2136F">
      <w:pPr>
        <w:ind w:right="-143"/>
        <w:rPr>
          <w:rFonts w:ascii="Times New Roman" w:hAnsi="Times New Roman" w:cs="Times New Roman"/>
          <w:sz w:val="22"/>
        </w:rPr>
      </w:pPr>
      <w:r w:rsidRPr="00360206">
        <w:rPr>
          <w:rFonts w:ascii="Times New Roman" w:hAnsi="Times New Roman" w:cs="Times New Roman"/>
          <w:b/>
          <w:bCs/>
          <w:sz w:val="22"/>
          <w:u w:val="single"/>
        </w:rPr>
        <w:t xml:space="preserve">i) </w:t>
      </w:r>
      <w:r w:rsidRPr="00360206">
        <w:rPr>
          <w:rFonts w:ascii="Times New Roman" w:hAnsi="Times New Roman" w:cs="Times New Roman"/>
          <w:sz w:val="22"/>
        </w:rPr>
        <w:t>Prova de registro da licitante na entidade de fiscalização profissional competente (</w:t>
      </w:r>
      <w:proofErr w:type="spellStart"/>
      <w:r w:rsidRPr="00360206">
        <w:rPr>
          <w:rFonts w:ascii="Times New Roman" w:hAnsi="Times New Roman" w:cs="Times New Roman"/>
          <w:sz w:val="22"/>
        </w:rPr>
        <w:t>ex</w:t>
      </w:r>
      <w:proofErr w:type="spellEnd"/>
      <w:r w:rsidRPr="00360206">
        <w:rPr>
          <w:rFonts w:ascii="Times New Roman" w:hAnsi="Times New Roman" w:cs="Times New Roman"/>
          <w:sz w:val="22"/>
        </w:rPr>
        <w:t>: CREA ou CAU, se for o caso)</w:t>
      </w:r>
    </w:p>
    <w:p w14:paraId="157BD5DC" w14:textId="77777777" w:rsidR="00C2136F" w:rsidRPr="00360206" w:rsidRDefault="00C2136F" w:rsidP="00C2136F">
      <w:pPr>
        <w:ind w:right="-143"/>
        <w:rPr>
          <w:rFonts w:ascii="Times New Roman" w:hAnsi="Times New Roman" w:cs="Times New Roman"/>
          <w:sz w:val="22"/>
          <w:lang w:eastAsia="pt-BR"/>
        </w:rPr>
      </w:pPr>
      <w:r w:rsidRPr="00360206">
        <w:rPr>
          <w:rFonts w:ascii="Times New Roman" w:hAnsi="Times New Roman" w:cs="Times New Roman"/>
          <w:b/>
          <w:bCs/>
          <w:sz w:val="22"/>
          <w:u w:val="single"/>
        </w:rPr>
        <w:t>j)</w:t>
      </w:r>
      <w:r w:rsidRPr="00360206">
        <w:rPr>
          <w:rFonts w:ascii="Times New Roman" w:hAnsi="Times New Roman" w:cs="Times New Roman"/>
          <w:sz w:val="22"/>
        </w:rPr>
        <w:t xml:space="preserve"> </w:t>
      </w:r>
      <w:r w:rsidRPr="00360206">
        <w:rPr>
          <w:rFonts w:ascii="Times New Roman" w:hAnsi="Times New Roman" w:cs="Times New Roman"/>
          <w:sz w:val="22"/>
          <w:lang w:eastAsia="pt-BR"/>
        </w:rPr>
        <w:t xml:space="preserve">Atestado de capacidade técnica - </w:t>
      </w:r>
      <w:r w:rsidRPr="00360206">
        <w:rPr>
          <w:rFonts w:ascii="Times New Roman" w:hAnsi="Times New Roman" w:cs="Times New Roman"/>
          <w:sz w:val="22"/>
        </w:rPr>
        <w:t xml:space="preserve">Comprovação da licitante de aptidão para desempenho de atividade pertinente e compatível com o objeto licitado, em que a mesma tenha executado serviço similar, </w:t>
      </w:r>
      <w:r w:rsidRPr="00360206">
        <w:rPr>
          <w:rFonts w:ascii="Times New Roman" w:hAnsi="Times New Roman" w:cs="Times New Roman"/>
          <w:sz w:val="22"/>
          <w:lang w:eastAsia="pt-BR"/>
        </w:rPr>
        <w:t>através de apresentação de ao menos um atestado ou certidão emitido por pessoa jurídica de direito público.</w:t>
      </w:r>
    </w:p>
    <w:p w14:paraId="4AC8189C" w14:textId="77777777" w:rsidR="00C2136F" w:rsidRPr="00360206" w:rsidRDefault="00C2136F" w:rsidP="00C2136F">
      <w:pPr>
        <w:autoSpaceDE w:val="0"/>
        <w:autoSpaceDN w:val="0"/>
        <w:adjustRightInd w:val="0"/>
        <w:rPr>
          <w:rFonts w:ascii="Times New Roman" w:hAnsi="Times New Roman" w:cs="Times New Roman"/>
          <w:sz w:val="22"/>
          <w:lang w:eastAsia="pt-BR"/>
        </w:rPr>
      </w:pPr>
      <w:r w:rsidRPr="00360206">
        <w:rPr>
          <w:rFonts w:ascii="Times New Roman" w:hAnsi="Times New Roman" w:cs="Times New Roman"/>
          <w:b/>
          <w:bCs/>
          <w:sz w:val="22"/>
          <w:u w:val="single"/>
          <w:lang w:eastAsia="pt-BR"/>
        </w:rPr>
        <w:t>k)</w:t>
      </w:r>
      <w:r w:rsidRPr="00360206">
        <w:rPr>
          <w:rFonts w:ascii="Times New Roman" w:hAnsi="Times New Roman" w:cs="Times New Roman"/>
          <w:sz w:val="22"/>
          <w:lang w:eastAsia="pt-BR"/>
        </w:rPr>
        <w:t xml:space="preserve"> Indicação e qualificação do Responsável Técnico – 01 (um) Engenheiro ou Arquiteto, com demonstração de vínculo, por relação de emprego, sociedade, direção, administração, por contrato de prestação de serviços, genérico ou específico, ou ainda pela Certidão de Registro do licitante no CREA/CAU, desde que nesta Certidão conste o nome do(s) profissional(is), na condição de responsável(is) técnico(s) do LICITANTE, que se responsabilizará pela execução dos serviços objeto deste edital, incluindo Projeto Básico em anexo, e comprovação de que este tem habilitação legal para realizá-la, mediante a apresentação de Certificado de Registro de Pessoa Física no Conselho Regional de Engenharia e Agronomia - CREA ou Conselho de Arquitetura e Urbanismo do Brasil CAU/BR.</w:t>
      </w:r>
    </w:p>
    <w:p w14:paraId="796501A5" w14:textId="77777777" w:rsidR="00C2136F" w:rsidRDefault="00C2136F" w:rsidP="00C2136F">
      <w:pPr>
        <w:autoSpaceDE w:val="0"/>
        <w:autoSpaceDN w:val="0"/>
        <w:adjustRightInd w:val="0"/>
        <w:rPr>
          <w:rFonts w:ascii="Times New Roman" w:hAnsi="Times New Roman" w:cs="Times New Roman"/>
          <w:sz w:val="22"/>
          <w:lang w:eastAsia="pt-BR"/>
        </w:rPr>
      </w:pPr>
      <w:bookmarkStart w:id="0" w:name="_Hlk211604237"/>
      <w:r w:rsidRPr="005B4047">
        <w:rPr>
          <w:rFonts w:ascii="Times New Roman" w:hAnsi="Times New Roman" w:cs="Times New Roman"/>
          <w:b/>
          <w:bCs/>
          <w:sz w:val="22"/>
          <w:lang w:eastAsia="pt-BR"/>
        </w:rPr>
        <w:t>l)</w:t>
      </w:r>
      <w:r>
        <w:rPr>
          <w:rFonts w:ascii="Times New Roman" w:hAnsi="Times New Roman" w:cs="Times New Roman"/>
          <w:b/>
          <w:bCs/>
          <w:sz w:val="22"/>
          <w:lang w:eastAsia="pt-BR"/>
        </w:rPr>
        <w:t xml:space="preserve"> </w:t>
      </w:r>
      <w:r w:rsidRPr="005B4047">
        <w:rPr>
          <w:rFonts w:ascii="Times New Roman" w:hAnsi="Times New Roman" w:cs="Times New Roman"/>
          <w:sz w:val="22"/>
          <w:lang w:eastAsia="pt-BR"/>
        </w:rPr>
        <w:t>De</w:t>
      </w:r>
      <w:r>
        <w:rPr>
          <w:rFonts w:ascii="Times New Roman" w:hAnsi="Times New Roman" w:cs="Times New Roman"/>
          <w:sz w:val="22"/>
          <w:lang w:eastAsia="pt-BR"/>
        </w:rPr>
        <w:t xml:space="preserve">claração de profissional </w:t>
      </w:r>
      <w:r w:rsidRPr="001E59AF">
        <w:rPr>
          <w:rFonts w:ascii="Times New Roman" w:hAnsi="Times New Roman" w:cs="Times New Roman"/>
          <w:sz w:val="22"/>
          <w:lang w:eastAsia="pt-BR"/>
        </w:rPr>
        <w:t xml:space="preserve">regularmente inscrito no CRC </w:t>
      </w:r>
      <w:r w:rsidRPr="001E59AF">
        <w:rPr>
          <w:rFonts w:ascii="Times New Roman" w:hAnsi="Times New Roman" w:cs="Times New Roman"/>
          <w:sz w:val="22"/>
        </w:rPr>
        <w:t xml:space="preserve">apresentando o cálculo do “Índice de Liquidez Geral”, “Índice de Liquidez Corrente” e “Índice de Solvência Geral”, </w:t>
      </w:r>
      <w:r w:rsidRPr="001E59AF">
        <w:rPr>
          <w:rFonts w:ascii="Times New Roman" w:hAnsi="Times New Roman" w:cs="Times New Roman"/>
          <w:sz w:val="22"/>
          <w:lang w:eastAsia="pt-BR"/>
        </w:rPr>
        <w:t xml:space="preserve">comprovando índices superiores a 1 (um), para fins de </w:t>
      </w:r>
      <w:r w:rsidRPr="001E59AF">
        <w:rPr>
          <w:rFonts w:ascii="Times New Roman" w:hAnsi="Times New Roman" w:cs="Times New Roman"/>
          <w:sz w:val="22"/>
        </w:rPr>
        <w:t xml:space="preserve">resguardo da administração quanto a boa situação financeira da Empresa, </w:t>
      </w:r>
      <w:r w:rsidRPr="001E59AF">
        <w:rPr>
          <w:rFonts w:ascii="Times New Roman" w:hAnsi="Times New Roman" w:cs="Times New Roman"/>
          <w:sz w:val="22"/>
          <w:lang w:eastAsia="pt-BR"/>
        </w:rPr>
        <w:t>conforme Anexo IX.</w:t>
      </w:r>
    </w:p>
    <w:p w14:paraId="32FD0324" w14:textId="77777777" w:rsidR="00C2136F" w:rsidRPr="00343F62" w:rsidRDefault="00C2136F" w:rsidP="00C2136F">
      <w:pPr>
        <w:pStyle w:val="Default"/>
        <w:spacing w:line="360" w:lineRule="auto"/>
        <w:ind w:left="709" w:right="-1"/>
        <w:jc w:val="both"/>
        <w:rPr>
          <w:color w:val="auto"/>
          <w:sz w:val="20"/>
          <w:szCs w:val="20"/>
        </w:rPr>
      </w:pPr>
      <w:r w:rsidRPr="00343F62">
        <w:rPr>
          <w:color w:val="auto"/>
          <w:sz w:val="20"/>
          <w:szCs w:val="20"/>
        </w:rPr>
        <w:t>l.1)</w:t>
      </w:r>
      <w:r w:rsidRPr="00343F62">
        <w:rPr>
          <w:color w:val="auto"/>
          <w:sz w:val="20"/>
          <w:szCs w:val="20"/>
        </w:rPr>
        <w:tab/>
        <w:t xml:space="preserve">Índice de Liquidez Geral: </w:t>
      </w:r>
      <w:r w:rsidRPr="00343F62">
        <w:rPr>
          <w:sz w:val="20"/>
          <w:szCs w:val="20"/>
        </w:rPr>
        <w:t>avalia a capacidade da empresa de saldar suas obrigações à curto prazo</w:t>
      </w:r>
      <w:r w:rsidRPr="00343F62">
        <w:rPr>
          <w:color w:val="auto"/>
          <w:sz w:val="20"/>
          <w:szCs w:val="20"/>
        </w:rPr>
        <w:t>, onde somente serão qualificados os Licitantes que obtiverem índice de Liquidez Geral (ILG) igual ou maior que 1(um), apurado nas demonstrações financeiras do último exercício financeiro, calculado de acordo com a seguinte fórmula:</w:t>
      </w:r>
    </w:p>
    <w:p w14:paraId="2F6E3AA5" w14:textId="77777777" w:rsidR="00C2136F" w:rsidRPr="00343F62" w:rsidRDefault="00C2136F" w:rsidP="00C2136F">
      <w:pPr>
        <w:ind w:left="709"/>
        <w:rPr>
          <w:sz w:val="20"/>
          <w:szCs w:val="20"/>
        </w:rPr>
      </w:pPr>
      <m:oMathPara>
        <m:oMath>
          <m:r>
            <w:rPr>
              <w:rFonts w:ascii="Cambria Math" w:hAnsi="Cambria Math"/>
              <w:sz w:val="20"/>
              <w:szCs w:val="20"/>
            </w:rPr>
            <m:t>ILG=</m:t>
          </m:r>
          <m:f>
            <m:fPr>
              <m:ctrlPr>
                <w:rPr>
                  <w:rFonts w:ascii="Cambria Math" w:eastAsia="Calibri" w:hAnsi="Cambria Math" w:cs="Times New Roman"/>
                  <w:i/>
                  <w:sz w:val="20"/>
                  <w:szCs w:val="20"/>
                </w:rPr>
              </m:ctrlPr>
            </m:fPr>
            <m:num>
              <m:r>
                <w:rPr>
                  <w:rFonts w:ascii="Cambria Math" w:hAnsi="Cambria Math"/>
                  <w:sz w:val="20"/>
                  <w:szCs w:val="20"/>
                </w:rPr>
                <m:t>ATIVO CIRCULANTE+REALIZÁVEL A LONGO PRAZO</m:t>
              </m:r>
            </m:num>
            <m:den>
              <m:r>
                <w:rPr>
                  <w:rFonts w:ascii="Cambria Math" w:hAnsi="Cambria Math"/>
                  <w:sz w:val="20"/>
                  <w:szCs w:val="20"/>
                </w:rPr>
                <m:t>PASSIVO CIRCULANTE+EXIGÍVEL A LONGO PRAZO</m:t>
              </m:r>
            </m:den>
          </m:f>
          <m:r>
            <w:rPr>
              <w:rFonts w:ascii="Cambria Math" w:hAnsi="Cambria Math"/>
              <w:sz w:val="20"/>
              <w:szCs w:val="20"/>
            </w:rPr>
            <m:t xml:space="preserve"> ≥1</m:t>
          </m:r>
        </m:oMath>
      </m:oMathPara>
    </w:p>
    <w:p w14:paraId="32CC991E" w14:textId="77777777" w:rsidR="00C2136F" w:rsidRPr="00343F62" w:rsidRDefault="00C2136F" w:rsidP="00C2136F">
      <w:pPr>
        <w:pStyle w:val="Default"/>
        <w:spacing w:line="360" w:lineRule="auto"/>
        <w:ind w:left="709" w:right="-1"/>
        <w:jc w:val="both"/>
        <w:rPr>
          <w:color w:val="auto"/>
          <w:sz w:val="20"/>
          <w:szCs w:val="20"/>
        </w:rPr>
      </w:pPr>
      <w:r w:rsidRPr="00343F62">
        <w:rPr>
          <w:color w:val="auto"/>
          <w:sz w:val="20"/>
          <w:szCs w:val="20"/>
        </w:rPr>
        <w:t>l.2)</w:t>
      </w:r>
      <w:r w:rsidRPr="00343F62">
        <w:rPr>
          <w:color w:val="auto"/>
          <w:sz w:val="20"/>
          <w:szCs w:val="20"/>
        </w:rPr>
        <w:tab/>
        <w:t xml:space="preserve">Índice de Liquidez corrente: </w:t>
      </w:r>
      <w:r w:rsidRPr="00343F62">
        <w:rPr>
          <w:sz w:val="20"/>
          <w:szCs w:val="20"/>
        </w:rPr>
        <w:t>mede a capacidade da empresa de liquidar suas dívidas à curto e longo prazo</w:t>
      </w:r>
      <w:r w:rsidRPr="00343F62">
        <w:rPr>
          <w:color w:val="auto"/>
          <w:sz w:val="20"/>
          <w:szCs w:val="20"/>
        </w:rPr>
        <w:t xml:space="preserve"> e somente serão qualificados os Licitantes que obtiverem índice de Liquidez Corrente (ILC) igual ou maior do que 1(um) apurado nas demonstrações financeiras do último exercício financeiro, calculado de acordo com a seguinte fórmula: </w:t>
      </w:r>
    </w:p>
    <w:p w14:paraId="6E1AF12F" w14:textId="77777777" w:rsidR="00C2136F" w:rsidRPr="00343F62" w:rsidRDefault="00C2136F" w:rsidP="00C2136F">
      <w:pPr>
        <w:ind w:left="709"/>
        <w:rPr>
          <w:sz w:val="14"/>
          <w:szCs w:val="14"/>
        </w:rPr>
      </w:pPr>
      <m:oMathPara>
        <m:oMath>
          <m:r>
            <w:rPr>
              <w:rFonts w:ascii="Cambria Math" w:hAnsi="Cambria Math"/>
              <w:sz w:val="20"/>
              <w:szCs w:val="18"/>
            </w:rPr>
            <w:lastRenderedPageBreak/>
            <m:t>ILC=</m:t>
          </m:r>
          <m:f>
            <m:fPr>
              <m:ctrlPr>
                <w:rPr>
                  <w:rFonts w:ascii="Cambria Math" w:eastAsia="Calibri" w:hAnsi="Cambria Math" w:cs="Times New Roman"/>
                  <w:i/>
                  <w:sz w:val="20"/>
                  <w:szCs w:val="18"/>
                </w:rPr>
              </m:ctrlPr>
            </m:fPr>
            <m:num>
              <m:r>
                <w:rPr>
                  <w:rFonts w:ascii="Cambria Math" w:hAnsi="Cambria Math"/>
                  <w:sz w:val="20"/>
                  <w:szCs w:val="18"/>
                </w:rPr>
                <m:t>ATIVO CIRCULANTE</m:t>
              </m:r>
            </m:num>
            <m:den>
              <m:r>
                <w:rPr>
                  <w:rFonts w:ascii="Cambria Math" w:hAnsi="Cambria Math"/>
                  <w:sz w:val="20"/>
                  <w:szCs w:val="18"/>
                </w:rPr>
                <m:t>PASSIVO CIRCULANTE</m:t>
              </m:r>
            </m:den>
          </m:f>
          <m:r>
            <w:rPr>
              <w:rFonts w:ascii="Cambria Math" w:hAnsi="Cambria Math"/>
              <w:sz w:val="20"/>
              <w:szCs w:val="18"/>
            </w:rPr>
            <m:t xml:space="preserve"> ≥1</m:t>
          </m:r>
        </m:oMath>
      </m:oMathPara>
    </w:p>
    <w:p w14:paraId="1AA37763" w14:textId="77777777" w:rsidR="00C2136F" w:rsidRPr="00343F62" w:rsidRDefault="00C2136F" w:rsidP="00C2136F">
      <w:pPr>
        <w:pStyle w:val="Default"/>
        <w:spacing w:line="360" w:lineRule="auto"/>
        <w:ind w:left="709" w:right="-1"/>
        <w:jc w:val="both"/>
        <w:rPr>
          <w:color w:val="auto"/>
          <w:sz w:val="20"/>
          <w:szCs w:val="20"/>
        </w:rPr>
      </w:pPr>
      <w:r w:rsidRPr="00343F62">
        <w:rPr>
          <w:color w:val="auto"/>
          <w:sz w:val="20"/>
          <w:szCs w:val="20"/>
        </w:rPr>
        <w:t>l.3)</w:t>
      </w:r>
      <w:r w:rsidRPr="00343F62">
        <w:rPr>
          <w:color w:val="auto"/>
          <w:sz w:val="20"/>
          <w:szCs w:val="20"/>
        </w:rPr>
        <w:tab/>
        <w:t xml:space="preserve">Índice de Solvência Geral: </w:t>
      </w:r>
      <w:r w:rsidRPr="00343F62">
        <w:rPr>
          <w:sz w:val="20"/>
          <w:szCs w:val="20"/>
        </w:rPr>
        <w:t xml:space="preserve">expressa a capacidade da empresa de liquidar suas dívidas no caso de falência e </w:t>
      </w:r>
      <w:r w:rsidRPr="00343F62">
        <w:rPr>
          <w:color w:val="auto"/>
          <w:sz w:val="20"/>
          <w:szCs w:val="20"/>
        </w:rPr>
        <w:t>somente serão qualificados os Licitantes que obtiverem índices de Solvência Geral (ISG) igual ou maior do que 1(um), apurado nas demonstrações financeiras do último exercício financeiro, calculado de acordo com a seguinte fórmula:</w:t>
      </w:r>
    </w:p>
    <w:p w14:paraId="0C27C63E" w14:textId="77777777" w:rsidR="00C2136F" w:rsidRPr="00343F62" w:rsidRDefault="00C2136F" w:rsidP="00C2136F">
      <w:pPr>
        <w:ind w:left="709"/>
        <w:rPr>
          <w:rFonts w:ascii="Times New Roman" w:eastAsiaTheme="minorEastAsia" w:hAnsi="Times New Roman" w:cs="Times New Roman"/>
          <w:sz w:val="20"/>
          <w:szCs w:val="18"/>
        </w:rPr>
      </w:pPr>
      <m:oMathPara>
        <m:oMath>
          <m:r>
            <w:rPr>
              <w:rFonts w:ascii="Cambria Math" w:hAnsi="Cambria Math" w:cs="Times New Roman"/>
              <w:sz w:val="20"/>
              <w:szCs w:val="18"/>
            </w:rPr>
            <m:t>ISG=</m:t>
          </m:r>
          <m:f>
            <m:fPr>
              <m:ctrlPr>
                <w:rPr>
                  <w:rFonts w:ascii="Cambria Math" w:eastAsia="Calibri" w:hAnsi="Cambria Math" w:cs="Times New Roman"/>
                  <w:i/>
                  <w:sz w:val="20"/>
                  <w:szCs w:val="18"/>
                </w:rPr>
              </m:ctrlPr>
            </m:fPr>
            <m:num>
              <m:r>
                <w:rPr>
                  <w:rFonts w:ascii="Cambria Math" w:hAnsi="Cambria Math" w:cs="Times New Roman"/>
                  <w:sz w:val="20"/>
                  <w:szCs w:val="18"/>
                </w:rPr>
                <m:t>ATIVO TOTAL</m:t>
              </m:r>
            </m:num>
            <m:den>
              <m:r>
                <w:rPr>
                  <w:rFonts w:ascii="Cambria Math" w:hAnsi="Cambria Math" w:cs="Times New Roman"/>
                  <w:sz w:val="20"/>
                  <w:szCs w:val="18"/>
                </w:rPr>
                <m:t>PASSIVO CIRCULANTE+EXIGÍVEL A LONGO PRAZO</m:t>
              </m:r>
            </m:den>
          </m:f>
          <m:r>
            <w:rPr>
              <w:rFonts w:ascii="Cambria Math" w:hAnsi="Cambria Math" w:cs="Times New Roman"/>
              <w:sz w:val="20"/>
              <w:szCs w:val="18"/>
            </w:rPr>
            <m:t xml:space="preserve"> ≥1</m:t>
          </m:r>
        </m:oMath>
      </m:oMathPara>
    </w:p>
    <w:p w14:paraId="6CECF19E" w14:textId="77777777" w:rsidR="00C2136F" w:rsidRPr="00343F62" w:rsidRDefault="00C2136F" w:rsidP="00C2136F">
      <w:pPr>
        <w:ind w:left="709"/>
        <w:rPr>
          <w:rFonts w:ascii="Times New Roman" w:hAnsi="Times New Roman" w:cs="Times New Roman"/>
          <w:sz w:val="14"/>
          <w:szCs w:val="14"/>
        </w:rPr>
      </w:pPr>
    </w:p>
    <w:p w14:paraId="58FE23F9" w14:textId="77777777" w:rsidR="00C2136F" w:rsidRPr="00870D50" w:rsidRDefault="00C2136F" w:rsidP="00C2136F">
      <w:pPr>
        <w:autoSpaceDE w:val="0"/>
        <w:autoSpaceDN w:val="0"/>
        <w:adjustRightInd w:val="0"/>
        <w:rPr>
          <w:rFonts w:ascii="Times New Roman" w:hAnsi="Times New Roman" w:cs="Times New Roman"/>
          <w:sz w:val="22"/>
        </w:rPr>
      </w:pPr>
      <w:r w:rsidRPr="006553AA">
        <w:rPr>
          <w:rFonts w:ascii="Times New Roman" w:hAnsi="Times New Roman" w:cs="Times New Roman"/>
          <w:b/>
          <w:bCs/>
          <w:sz w:val="22"/>
          <w:lang w:eastAsia="pt-BR"/>
        </w:rPr>
        <w:t>m)</w:t>
      </w:r>
      <w:r>
        <w:rPr>
          <w:rFonts w:ascii="Times New Roman" w:hAnsi="Times New Roman" w:cs="Times New Roman"/>
          <w:b/>
          <w:bCs/>
          <w:sz w:val="22"/>
          <w:lang w:eastAsia="pt-BR"/>
        </w:rPr>
        <w:t xml:space="preserve"> </w:t>
      </w:r>
      <w:r w:rsidRPr="001E59AF">
        <w:rPr>
          <w:rFonts w:ascii="Times New Roman" w:hAnsi="Times New Roman" w:cs="Times New Roman"/>
          <w:sz w:val="22"/>
        </w:rPr>
        <w:t>Balanço patrimonial e demonstrações contábeis dos dois últimos exercícios sociais</w:t>
      </w:r>
      <w:r w:rsidRPr="001E59AF">
        <w:rPr>
          <w:rFonts w:ascii="Times New Roman" w:hAnsi="Times New Roman" w:cs="Times New Roman"/>
          <w:sz w:val="22"/>
          <w:lang w:eastAsia="pt-BR"/>
        </w:rPr>
        <w:t xml:space="preserve">. </w:t>
      </w:r>
      <w:r w:rsidRPr="001E59AF">
        <w:rPr>
          <w:rFonts w:ascii="Times New Roman" w:hAnsi="Times New Roman" w:cs="Times New Roman"/>
          <w:sz w:val="22"/>
        </w:rPr>
        <w:t>Este documento deverá ser assinado por Profissional habilitado e registrado no Conselho Regional de Contabilidade.</w:t>
      </w:r>
      <w:r>
        <w:rPr>
          <w:rFonts w:ascii="Times New Roman" w:hAnsi="Times New Roman" w:cs="Times New Roman"/>
          <w:sz w:val="22"/>
        </w:rPr>
        <w:t xml:space="preserve"> </w:t>
      </w:r>
    </w:p>
    <w:bookmarkEnd w:id="0"/>
    <w:p w14:paraId="28B6DEC0" w14:textId="77777777" w:rsidR="00C2136F" w:rsidRPr="00870D50" w:rsidRDefault="00C2136F" w:rsidP="00C2136F">
      <w:pPr>
        <w:autoSpaceDE w:val="0"/>
        <w:autoSpaceDN w:val="0"/>
        <w:adjustRightInd w:val="0"/>
        <w:rPr>
          <w:rFonts w:ascii="Times New Roman" w:hAnsi="Times New Roman" w:cs="Times New Roman"/>
          <w:sz w:val="22"/>
          <w:lang w:eastAsia="pt-BR"/>
        </w:rPr>
      </w:pPr>
      <w:r w:rsidRPr="00870D50">
        <w:rPr>
          <w:rFonts w:ascii="Times New Roman" w:hAnsi="Times New Roman" w:cs="Times New Roman"/>
          <w:sz w:val="22"/>
          <w:lang w:eastAsia="pt-BR"/>
        </w:rPr>
        <w:t>8.4.1.</w:t>
      </w:r>
      <w:r w:rsidRPr="00870D50">
        <w:rPr>
          <w:rFonts w:ascii="Times New Roman" w:hAnsi="Times New Roman" w:cs="Times New Roman"/>
          <w:sz w:val="22"/>
          <w:lang w:eastAsia="pt-BR"/>
        </w:rPr>
        <w:tab/>
      </w:r>
      <w:bookmarkStart w:id="1" w:name="_Hlk212630296"/>
      <w:r w:rsidRPr="00870D50">
        <w:rPr>
          <w:rFonts w:ascii="Times New Roman" w:hAnsi="Times New Roman" w:cs="Times New Roman"/>
          <w:sz w:val="22"/>
          <w:lang w:eastAsia="pt-BR"/>
        </w:rPr>
        <w:t>As empresas criadas no exercício financeiro da licitação deverão atender a todas as exigências da habilitação e poderão substituir os demonstrativos contábeis pelo balanço de abertura. (Lei nº 14.133, de 2021, art. 65, §1)</w:t>
      </w:r>
      <w:bookmarkEnd w:id="1"/>
    </w:p>
    <w:p w14:paraId="0A8C36AF" w14:textId="77777777" w:rsidR="00C2136F" w:rsidRPr="00870D50" w:rsidRDefault="00C2136F" w:rsidP="00C2136F">
      <w:pPr>
        <w:autoSpaceDE w:val="0"/>
        <w:autoSpaceDN w:val="0"/>
        <w:adjustRightInd w:val="0"/>
        <w:rPr>
          <w:rFonts w:ascii="Times New Roman" w:hAnsi="Times New Roman" w:cs="Times New Roman"/>
          <w:sz w:val="22"/>
          <w:lang w:eastAsia="pt-BR"/>
        </w:rPr>
      </w:pPr>
      <w:r w:rsidRPr="00870D50">
        <w:rPr>
          <w:rFonts w:ascii="Times New Roman" w:hAnsi="Times New Roman" w:cs="Times New Roman"/>
          <w:sz w:val="22"/>
          <w:lang w:eastAsia="pt-BR"/>
        </w:rPr>
        <w:t>8.4.2.</w:t>
      </w:r>
      <w:r w:rsidRPr="00870D50">
        <w:rPr>
          <w:rFonts w:ascii="Times New Roman" w:hAnsi="Times New Roman" w:cs="Times New Roman"/>
          <w:sz w:val="22"/>
          <w:lang w:eastAsia="pt-BR"/>
        </w:rPr>
        <w:tab/>
        <w:t>Os documentos referidos acima limitar-se-ão ao último exercício no caso de a pessoa jurídica ter sido constituída há menos de 2 (dois) anos;</w:t>
      </w:r>
    </w:p>
    <w:p w14:paraId="401A7D43" w14:textId="77777777" w:rsidR="00C2136F" w:rsidRPr="00870D50" w:rsidRDefault="00C2136F" w:rsidP="00C2136F">
      <w:pPr>
        <w:autoSpaceDE w:val="0"/>
        <w:autoSpaceDN w:val="0"/>
        <w:adjustRightInd w:val="0"/>
        <w:rPr>
          <w:rFonts w:ascii="Times New Roman" w:hAnsi="Times New Roman" w:cs="Times New Roman"/>
          <w:sz w:val="22"/>
          <w:lang w:eastAsia="pt-BR"/>
        </w:rPr>
      </w:pPr>
      <w:r w:rsidRPr="00870D50">
        <w:rPr>
          <w:rFonts w:ascii="Times New Roman" w:hAnsi="Times New Roman" w:cs="Times New Roman"/>
          <w:sz w:val="22"/>
          <w:lang w:eastAsia="pt-BR"/>
        </w:rPr>
        <w:t>8.4.3.</w:t>
      </w:r>
      <w:r w:rsidRPr="00870D50">
        <w:rPr>
          <w:rFonts w:ascii="Times New Roman" w:hAnsi="Times New Roman" w:cs="Times New Roman"/>
          <w:sz w:val="22"/>
          <w:lang w:eastAsia="pt-BR"/>
        </w:rPr>
        <w:tab/>
        <w:t>Caso a empresa licitante apresente resultado inferior ou igual a 1 (um) em qualquer dos índices de Liquidez Geral (LG), Solvência Geral (SG) e Liquidez Corrente (LC), será exigido para fins de habilitação capital mínimo de 10% do valor estimado da contratação.</w:t>
      </w:r>
      <w:r w:rsidRPr="00870D50">
        <w:rPr>
          <w:rFonts w:ascii="Times New Roman" w:hAnsi="Times New Roman" w:cs="Times New Roman"/>
          <w:sz w:val="22"/>
          <w:lang w:eastAsia="pt-BR"/>
        </w:rPr>
        <w:tab/>
      </w:r>
      <w:r w:rsidRPr="00870D50">
        <w:rPr>
          <w:rFonts w:ascii="Times New Roman" w:hAnsi="Times New Roman" w:cs="Times New Roman"/>
          <w:sz w:val="22"/>
          <w:lang w:eastAsia="pt-BR"/>
        </w:rPr>
        <w:tab/>
      </w:r>
    </w:p>
    <w:p w14:paraId="53445B31" w14:textId="77777777" w:rsidR="00C2136F" w:rsidRPr="00870D50" w:rsidRDefault="00C2136F" w:rsidP="00C2136F">
      <w:pPr>
        <w:rPr>
          <w:rFonts w:ascii="Times New Roman" w:hAnsi="Times New Roman" w:cs="Times New Roman"/>
          <w:sz w:val="22"/>
        </w:rPr>
      </w:pPr>
      <w:r w:rsidRPr="00870D50">
        <w:rPr>
          <w:rFonts w:ascii="Times New Roman" w:hAnsi="Times New Roman" w:cs="Times New Roman"/>
          <w:sz w:val="22"/>
        </w:rPr>
        <w:t>8.5. As licitantes que, por sua natureza ou por força de lei, estiverem dispensadas da apresentação de determinados documentos de habilitação, deverão apresentar declaração identificando a situação e citando os dispositivos legais pertinentes, sob pena de desqualificação.</w:t>
      </w:r>
    </w:p>
    <w:p w14:paraId="006B3734" w14:textId="77777777" w:rsidR="00C2136F" w:rsidRPr="00870D50" w:rsidRDefault="00C2136F" w:rsidP="00C2136F">
      <w:pPr>
        <w:rPr>
          <w:rFonts w:ascii="Times New Roman" w:hAnsi="Times New Roman" w:cs="Times New Roman"/>
          <w:sz w:val="22"/>
        </w:rPr>
      </w:pPr>
      <w:r w:rsidRPr="00870D50">
        <w:rPr>
          <w:rFonts w:ascii="Times New Roman" w:hAnsi="Times New Roman" w:cs="Times New Roman"/>
          <w:sz w:val="22"/>
        </w:rPr>
        <w:t>8.6. Só serão aceitas certidões negativas ou positivas com efeito de negativa, exceto a certidão de falência especificada na letra “b” do item 8.2, que deverá ser somente negativa;</w:t>
      </w:r>
    </w:p>
    <w:p w14:paraId="2C31758C" w14:textId="77777777" w:rsidR="00C2136F" w:rsidRPr="00870D50" w:rsidRDefault="00C2136F" w:rsidP="00C2136F">
      <w:pPr>
        <w:tabs>
          <w:tab w:val="left" w:pos="0"/>
        </w:tabs>
        <w:rPr>
          <w:rFonts w:ascii="Times New Roman" w:hAnsi="Times New Roman" w:cs="Times New Roman"/>
          <w:sz w:val="22"/>
        </w:rPr>
      </w:pPr>
      <w:r w:rsidRPr="00870D50">
        <w:rPr>
          <w:rFonts w:ascii="Times New Roman" w:hAnsi="Times New Roman" w:cs="Times New Roman"/>
          <w:sz w:val="22"/>
        </w:rPr>
        <w:t xml:space="preserve">8.7. As Microempresas e Empresas de Pequeno Porte também deverão apresentar os documentos referentes à regularidade fiscal. Todavia, apresentada a documentação, eventual restrição poderá ser sanada no prazo de 5 (cinco) dias úteis, podendo ser prorrogado por igual período a critério da Administração, após a lavratura da Ata, como condição para a assinatura do Contrato, na forma da Lei Complementar nº 123/06 e 147/14. </w:t>
      </w:r>
    </w:p>
    <w:p w14:paraId="0077436C" w14:textId="77777777" w:rsidR="00C2136F" w:rsidRPr="00870D50" w:rsidRDefault="00C2136F" w:rsidP="00C2136F">
      <w:pPr>
        <w:rPr>
          <w:rFonts w:ascii="Times New Roman" w:hAnsi="Times New Roman" w:cs="Times New Roman"/>
          <w:sz w:val="22"/>
        </w:rPr>
      </w:pPr>
      <w:r w:rsidRPr="00870D50">
        <w:rPr>
          <w:rFonts w:ascii="Times New Roman" w:hAnsi="Times New Roman" w:cs="Times New Roman"/>
          <w:sz w:val="22"/>
        </w:rPr>
        <w:t xml:space="preserve">8.7.1. A não regularização da documentação no prazo previsto no </w:t>
      </w:r>
      <w:r w:rsidRPr="00870D50">
        <w:rPr>
          <w:rFonts w:ascii="Times New Roman" w:hAnsi="Times New Roman" w:cs="Times New Roman"/>
          <w:i/>
          <w:iCs/>
          <w:sz w:val="22"/>
        </w:rPr>
        <w:t>caput</w:t>
      </w:r>
      <w:r w:rsidRPr="00870D50">
        <w:rPr>
          <w:rFonts w:ascii="Times New Roman" w:hAnsi="Times New Roman" w:cs="Times New Roman"/>
          <w:sz w:val="22"/>
        </w:rPr>
        <w:t xml:space="preserve">, implicará decadência do direito à contratação, sem prejuízo das sanções previstas no art. 155 e seguintes da Lei Federal nº 14.133, de 2021, sendo facultado ao CIMAU convocar os Fornecedores do Cadastro de Reserva, na ordem de classificação, para a assinatura do contrato, ou revogar a licitação. </w:t>
      </w:r>
      <w:r w:rsidRPr="00870D50">
        <w:rPr>
          <w:rFonts w:ascii="Times New Roman" w:hAnsi="Times New Roman" w:cs="Times New Roman"/>
          <w:sz w:val="22"/>
        </w:rPr>
        <w:tab/>
      </w:r>
    </w:p>
    <w:p w14:paraId="7A6230C1" w14:textId="77777777" w:rsidR="00C2136F" w:rsidRPr="00870D50" w:rsidRDefault="00C2136F" w:rsidP="00C2136F">
      <w:pPr>
        <w:rPr>
          <w:rFonts w:ascii="Times New Roman" w:hAnsi="Times New Roman" w:cs="Times New Roman"/>
          <w:sz w:val="22"/>
        </w:rPr>
      </w:pPr>
      <w:r w:rsidRPr="00870D50">
        <w:rPr>
          <w:rFonts w:ascii="Times New Roman" w:hAnsi="Times New Roman" w:cs="Times New Roman"/>
          <w:sz w:val="22"/>
        </w:rPr>
        <w:t>8.8. Os documentos devem apresentar prazo de validade. Não serão aceitas cópias de documentos ilegíveis. A verificação nos sítios oficiais de órgãos e entidades emissoras de certidões constituem meio legal de prova para fins de habilitação.</w:t>
      </w:r>
    </w:p>
    <w:p w14:paraId="23F54C3F" w14:textId="77777777" w:rsidR="00C2136F" w:rsidRPr="00870D50" w:rsidRDefault="00C2136F" w:rsidP="00C2136F">
      <w:pPr>
        <w:rPr>
          <w:rFonts w:ascii="Times New Roman" w:hAnsi="Times New Roman" w:cs="Times New Roman"/>
          <w:sz w:val="22"/>
        </w:rPr>
      </w:pPr>
      <w:r w:rsidRPr="00870D50">
        <w:rPr>
          <w:rFonts w:ascii="Times New Roman" w:hAnsi="Times New Roman" w:cs="Times New Roman"/>
          <w:sz w:val="22"/>
        </w:rPr>
        <w:t xml:space="preserve">8.9. Em todas as hipóteses referidas neste Edital, não serão aceitos documentos com prazo de validade vencido, bem como não serão aceitos, em nenhuma hipótese, “protocolo” de documento necessário à habilitação. </w:t>
      </w:r>
    </w:p>
    <w:p w14:paraId="147AD858" w14:textId="77777777" w:rsidR="00C2136F" w:rsidRPr="00870D50" w:rsidRDefault="00C2136F" w:rsidP="00C2136F">
      <w:pPr>
        <w:suppressAutoHyphens/>
        <w:rPr>
          <w:rFonts w:ascii="Times New Roman" w:hAnsi="Times New Roman" w:cs="Times New Roman"/>
          <w:sz w:val="22"/>
        </w:rPr>
      </w:pPr>
      <w:r w:rsidRPr="00870D50">
        <w:rPr>
          <w:rFonts w:ascii="Times New Roman" w:hAnsi="Times New Roman" w:cs="Times New Roman"/>
          <w:sz w:val="22"/>
        </w:rPr>
        <w:t>8.9.1. Os documentos apresentados sem prazo de validade serão considerados válidos por 90 (noventa) dias após a sua expedição.</w:t>
      </w:r>
    </w:p>
    <w:p w14:paraId="47CA5813" w14:textId="77777777" w:rsidR="00C2136F" w:rsidRPr="00870D50" w:rsidRDefault="00C2136F" w:rsidP="00C2136F">
      <w:pPr>
        <w:suppressAutoHyphens/>
        <w:rPr>
          <w:rFonts w:ascii="Times New Roman" w:hAnsi="Times New Roman" w:cs="Times New Roman"/>
          <w:sz w:val="22"/>
        </w:rPr>
      </w:pPr>
      <w:r w:rsidRPr="00870D50">
        <w:rPr>
          <w:rFonts w:ascii="Times New Roman" w:hAnsi="Times New Roman" w:cs="Times New Roman"/>
          <w:sz w:val="22"/>
        </w:rPr>
        <w:t xml:space="preserve">8.10. Após a entrega dos documentos para habilitação na forma prevista no edital, inclusive após a complementação, em sendo declarado vencedor, não será permitida a substituição ou a apresentação de novos documentos, salvo em sede de diligência, para complementação de informações acerca dos documentos já apresentados pelos licitantes e desde que necessária para apurar fatos existentes à época da abertura do certame; </w:t>
      </w:r>
    </w:p>
    <w:p w14:paraId="38A19BE8" w14:textId="77777777" w:rsidR="00C2136F" w:rsidRPr="00870D50" w:rsidRDefault="00C2136F" w:rsidP="00C2136F">
      <w:pPr>
        <w:suppressAutoHyphens/>
        <w:rPr>
          <w:rFonts w:ascii="Times New Roman" w:hAnsi="Times New Roman" w:cs="Times New Roman"/>
          <w:sz w:val="22"/>
        </w:rPr>
      </w:pPr>
      <w:r w:rsidRPr="00870D50">
        <w:rPr>
          <w:rFonts w:ascii="Times New Roman" w:hAnsi="Times New Roman" w:cs="Times New Roman"/>
          <w:sz w:val="22"/>
        </w:rPr>
        <w:lastRenderedPageBreak/>
        <w:t>8.11. Na análise dos documentos de habilitação, o(a) Pregoeiro(a) poderá sanar erros ou falhas que não alterem a substância dos documentos e sua validade jurídica, mediante despacho fundamentado registrado e acessível a todos, atribuindo-lhes eficácia para fins de habilitação e classificação.</w:t>
      </w:r>
    </w:p>
    <w:p w14:paraId="2AE6E64E" w14:textId="77777777" w:rsidR="00C2136F" w:rsidRPr="00870D50" w:rsidRDefault="00C2136F" w:rsidP="00C2136F">
      <w:pPr>
        <w:rPr>
          <w:rFonts w:ascii="Times New Roman" w:hAnsi="Times New Roman" w:cs="Times New Roman"/>
          <w:sz w:val="22"/>
        </w:rPr>
      </w:pPr>
    </w:p>
    <w:p w14:paraId="771DFBB3"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8.</w:t>
      </w:r>
      <w:r>
        <w:rPr>
          <w:rFonts w:ascii="Times New Roman" w:hAnsi="Times New Roman" w:cs="Times New Roman"/>
          <w:sz w:val="22"/>
        </w:rPr>
        <w:t>12</w:t>
      </w:r>
      <w:r w:rsidRPr="00360206">
        <w:rPr>
          <w:rFonts w:ascii="Times New Roman" w:hAnsi="Times New Roman" w:cs="Times New Roman"/>
          <w:sz w:val="22"/>
        </w:rPr>
        <w:tab/>
        <w:t>TRATAMENTO DIFERENCIADO E FAVORECIDO ÀS ME’S E EPP’S</w:t>
      </w:r>
    </w:p>
    <w:p w14:paraId="544DF92A"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8.</w:t>
      </w:r>
      <w:r>
        <w:rPr>
          <w:rFonts w:ascii="Times New Roman" w:hAnsi="Times New Roman" w:cs="Times New Roman"/>
          <w:sz w:val="22"/>
        </w:rPr>
        <w:t>12</w:t>
      </w:r>
      <w:r w:rsidRPr="00360206">
        <w:rPr>
          <w:rFonts w:ascii="Times New Roman" w:hAnsi="Times New Roman" w:cs="Times New Roman"/>
          <w:sz w:val="22"/>
        </w:rPr>
        <w:t>.1.</w:t>
      </w:r>
      <w:r w:rsidRPr="00360206">
        <w:rPr>
          <w:rFonts w:ascii="Times New Roman" w:hAnsi="Times New Roman" w:cs="Times New Roman"/>
          <w:sz w:val="22"/>
        </w:rPr>
        <w:tab/>
        <w:t>Será concedido tratamento diferenciado e favorecido às ME’S E EPP’S nos termos previstos nos artigos 42 a 45 da LC nº 123/2006, os quais serão definidos no edital do certame.</w:t>
      </w:r>
    </w:p>
    <w:p w14:paraId="4E5C92E7"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8.</w:t>
      </w:r>
      <w:r>
        <w:rPr>
          <w:rFonts w:ascii="Times New Roman" w:hAnsi="Times New Roman" w:cs="Times New Roman"/>
          <w:sz w:val="22"/>
        </w:rPr>
        <w:t>12</w:t>
      </w:r>
      <w:r w:rsidRPr="00360206">
        <w:rPr>
          <w:rFonts w:ascii="Times New Roman" w:hAnsi="Times New Roman" w:cs="Times New Roman"/>
          <w:sz w:val="22"/>
        </w:rPr>
        <w:t>.2.</w:t>
      </w:r>
      <w:r w:rsidRPr="00360206">
        <w:rPr>
          <w:rFonts w:ascii="Times New Roman" w:hAnsi="Times New Roman" w:cs="Times New Roman"/>
          <w:sz w:val="22"/>
        </w:rPr>
        <w:tab/>
        <w:t>Amparado no art. 49 da Lei Complementar nº 123/2006, no art. 10 do Decreto nº 8.538/2015, art. 10 da Lei Estadual nº 17.928/12, a licitação não deverá ser destinada exclusivamente para ME/EPP e nem deverão ser estabelecidas reservas de cotas, pelos seguintes motivos:</w:t>
      </w:r>
    </w:p>
    <w:p w14:paraId="507C8F2B" w14:textId="77777777" w:rsidR="00C2136F" w:rsidRPr="00870D50" w:rsidRDefault="00C2136F" w:rsidP="00C2136F">
      <w:pPr>
        <w:rPr>
          <w:rFonts w:ascii="Times New Roman" w:hAnsi="Times New Roman" w:cs="Times New Roman"/>
          <w:sz w:val="22"/>
        </w:rPr>
      </w:pPr>
      <w:r w:rsidRPr="00360206">
        <w:rPr>
          <w:rFonts w:ascii="Times New Roman" w:hAnsi="Times New Roman" w:cs="Times New Roman"/>
          <w:sz w:val="22"/>
        </w:rPr>
        <w:t>a)</w:t>
      </w:r>
      <w:r w:rsidRPr="00360206">
        <w:rPr>
          <w:rFonts w:ascii="Times New Roman" w:hAnsi="Times New Roman" w:cs="Times New Roman"/>
          <w:sz w:val="22"/>
        </w:rPr>
        <w:tab/>
        <w:t>Entende-se que há espaço para concorrência normal de ME/EPP com empresas de médio e grande portes;</w:t>
      </w:r>
    </w:p>
    <w:p w14:paraId="558D4A00" w14:textId="77777777" w:rsidR="00C2136F" w:rsidRPr="00870D50" w:rsidRDefault="00C2136F" w:rsidP="00C2136F">
      <w:pPr>
        <w:rPr>
          <w:rFonts w:ascii="Times New Roman" w:hAnsi="Times New Roman" w:cs="Times New Roman"/>
          <w:sz w:val="22"/>
        </w:rPr>
      </w:pPr>
      <w:r w:rsidRPr="00870D50">
        <w:rPr>
          <w:rFonts w:ascii="Times New Roman" w:hAnsi="Times New Roman" w:cs="Times New Roman"/>
          <w:sz w:val="22"/>
          <w:lang w:eastAsia="pt-BR"/>
        </w:rPr>
        <w:t>8.12.2.</w:t>
      </w:r>
    </w:p>
    <w:p w14:paraId="285CB2A0"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b)</w:t>
      </w:r>
      <w:r w:rsidRPr="00360206">
        <w:rPr>
          <w:rFonts w:ascii="Times New Roman" w:hAnsi="Times New Roman" w:cs="Times New Roman"/>
          <w:sz w:val="22"/>
        </w:rPr>
        <w:tab/>
        <w:t>prejuízo a economia de escala;</w:t>
      </w:r>
    </w:p>
    <w:p w14:paraId="073D68B0"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c)</w:t>
      </w:r>
      <w:r w:rsidRPr="00360206">
        <w:rPr>
          <w:rFonts w:ascii="Times New Roman" w:hAnsi="Times New Roman" w:cs="Times New Roman"/>
          <w:sz w:val="22"/>
        </w:rPr>
        <w:tab/>
        <w:t>não se trata de item cujo valor seja de até R$ 80.000,00 (oitenta mil reais).</w:t>
      </w:r>
    </w:p>
    <w:p w14:paraId="59E5E321" w14:textId="77777777" w:rsidR="00C2136F" w:rsidRPr="00360206" w:rsidRDefault="00C2136F" w:rsidP="00C2136F">
      <w:pPr>
        <w:rPr>
          <w:rFonts w:ascii="Times New Roman" w:hAnsi="Times New Roman" w:cs="Times New Roman"/>
          <w:sz w:val="22"/>
        </w:rPr>
      </w:pPr>
    </w:p>
    <w:p w14:paraId="634755DB" w14:textId="77777777" w:rsidR="00C2136F" w:rsidRPr="00360206" w:rsidRDefault="00C2136F" w:rsidP="00C2136F">
      <w:pPr>
        <w:jc w:val="center"/>
        <w:rPr>
          <w:rFonts w:ascii="Times New Roman" w:hAnsi="Times New Roman" w:cs="Times New Roman"/>
          <w:b/>
          <w:bCs/>
          <w:sz w:val="22"/>
        </w:rPr>
      </w:pPr>
      <w:r w:rsidRPr="00360206">
        <w:rPr>
          <w:rFonts w:ascii="Times New Roman" w:hAnsi="Times New Roman" w:cs="Times New Roman"/>
          <w:b/>
          <w:bCs/>
          <w:sz w:val="22"/>
        </w:rPr>
        <w:t>IX - ESTIMATIVAS DO VALOR DA CONTRATAÇÃO</w:t>
      </w:r>
    </w:p>
    <w:p w14:paraId="42B5AFD7" w14:textId="77777777" w:rsidR="00C2136F" w:rsidRPr="00360206" w:rsidRDefault="00C2136F" w:rsidP="00C2136F">
      <w:pPr>
        <w:rPr>
          <w:rFonts w:ascii="Times New Roman" w:hAnsi="Times New Roman" w:cs="Times New Roman"/>
          <w:sz w:val="22"/>
        </w:rPr>
      </w:pPr>
    </w:p>
    <w:p w14:paraId="4F27998E"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9.1</w:t>
      </w:r>
      <w:r w:rsidRPr="00360206">
        <w:rPr>
          <w:rFonts w:ascii="Times New Roman" w:hAnsi="Times New Roman" w:cs="Times New Roman"/>
          <w:sz w:val="22"/>
        </w:rPr>
        <w:tab/>
        <w:t xml:space="preserve">O custo estimado total da contratação é de </w:t>
      </w:r>
      <w:r w:rsidRPr="004C3863">
        <w:rPr>
          <w:rFonts w:ascii="Times New Roman" w:hAnsi="Times New Roman" w:cs="Times New Roman"/>
          <w:sz w:val="22"/>
        </w:rPr>
        <w:t>R$ 290.574,24 (duzentos e noventa mil, quinhentos e setenta e quatro reais e vinte e quatro centavos)</w:t>
      </w:r>
      <w:r w:rsidRPr="00360206">
        <w:rPr>
          <w:rFonts w:ascii="Times New Roman" w:hAnsi="Times New Roman" w:cs="Times New Roman"/>
          <w:sz w:val="22"/>
        </w:rPr>
        <w:t>, conforme custos unitários apostos na planilha orçamentária elaborada pelo Departamento de Engenharia.</w:t>
      </w:r>
    </w:p>
    <w:p w14:paraId="3D3ABD3E"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9.2</w:t>
      </w:r>
      <w:r w:rsidRPr="00360206">
        <w:rPr>
          <w:rFonts w:ascii="Times New Roman" w:hAnsi="Times New Roman" w:cs="Times New Roman"/>
          <w:sz w:val="22"/>
        </w:rPr>
        <w:tab/>
        <w:t>O contrato poderá ser alterado ou atualizado em decorrência de eventual redução dos preços praticados no mercado ou de fato que eleve o custo dos bens, das obras ou dos serviços registrados, nas seguintes situações:</w:t>
      </w:r>
    </w:p>
    <w:p w14:paraId="117AD981"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a)</w:t>
      </w:r>
      <w:r w:rsidRPr="00360206">
        <w:rPr>
          <w:rFonts w:ascii="Times New Roman" w:hAnsi="Times New Roman" w:cs="Times New Roman"/>
          <w:sz w:val="22"/>
        </w:rPr>
        <w:tab/>
        <w:t>Em caso de força maior, caso fortuito ou fato do príncipe ou em decorrência de fatos imprevisíveis ou previsíveis de consequências incalculáveis, que inviabilizem a execução da ata tal como pactuada, nos termos do disposto na alínea “d” do inciso II do caput do art. 124 da Lei nº 14.133, de 2021;</w:t>
      </w:r>
    </w:p>
    <w:p w14:paraId="30F6E582"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b)</w:t>
      </w:r>
      <w:r w:rsidRPr="00360206">
        <w:rPr>
          <w:rFonts w:ascii="Times New Roman" w:hAnsi="Times New Roman" w:cs="Times New Roman"/>
          <w:sz w:val="22"/>
        </w:rPr>
        <w:tab/>
        <w:t>Em caso de criação, alteração ou extinção de quaisquer tributos ou encargos legais ou superveniência de disposições legais, com comprovada repercussão sobre os preços registrados;</w:t>
      </w:r>
    </w:p>
    <w:p w14:paraId="0ACF762F"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c)</w:t>
      </w:r>
      <w:r w:rsidRPr="00360206">
        <w:rPr>
          <w:rFonts w:ascii="Times New Roman" w:hAnsi="Times New Roman" w:cs="Times New Roman"/>
          <w:sz w:val="22"/>
        </w:rPr>
        <w:tab/>
        <w:t>Poderão ser repactuados, a pedido do interessado, conforme critérios definidos para a contratação.</w:t>
      </w:r>
    </w:p>
    <w:p w14:paraId="53F5A744"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ab/>
      </w:r>
    </w:p>
    <w:p w14:paraId="121EAC67" w14:textId="77777777" w:rsidR="00C2136F" w:rsidRPr="00360206" w:rsidRDefault="00C2136F" w:rsidP="00C2136F">
      <w:pPr>
        <w:jc w:val="center"/>
        <w:rPr>
          <w:rFonts w:ascii="Times New Roman" w:hAnsi="Times New Roman" w:cs="Times New Roman"/>
          <w:b/>
          <w:bCs/>
          <w:sz w:val="22"/>
        </w:rPr>
      </w:pPr>
      <w:r w:rsidRPr="00360206">
        <w:rPr>
          <w:rFonts w:ascii="Times New Roman" w:hAnsi="Times New Roman" w:cs="Times New Roman"/>
          <w:b/>
          <w:bCs/>
          <w:sz w:val="22"/>
        </w:rPr>
        <w:t>X – ADEQUAÇÃO ORÇAMENTÁRIA</w:t>
      </w:r>
    </w:p>
    <w:p w14:paraId="3DC8B6F2" w14:textId="77777777" w:rsidR="00C2136F" w:rsidRPr="00360206" w:rsidRDefault="00C2136F" w:rsidP="00C2136F">
      <w:pPr>
        <w:rPr>
          <w:rFonts w:ascii="Times New Roman" w:hAnsi="Times New Roman" w:cs="Times New Roman"/>
          <w:sz w:val="22"/>
        </w:rPr>
      </w:pPr>
    </w:p>
    <w:p w14:paraId="581F3F59" w14:textId="77777777" w:rsidR="00C2136F" w:rsidRPr="00360206" w:rsidRDefault="00C2136F" w:rsidP="00C2136F">
      <w:pPr>
        <w:rPr>
          <w:rFonts w:ascii="Times New Roman" w:hAnsi="Times New Roman" w:cs="Times New Roman"/>
          <w:sz w:val="22"/>
        </w:rPr>
      </w:pPr>
      <w:r w:rsidRPr="00360206">
        <w:rPr>
          <w:rFonts w:ascii="Times New Roman" w:hAnsi="Times New Roman" w:cs="Times New Roman"/>
          <w:sz w:val="22"/>
        </w:rPr>
        <w:t>10.1.</w:t>
      </w:r>
      <w:r w:rsidRPr="00360206">
        <w:rPr>
          <w:rFonts w:ascii="Times New Roman" w:hAnsi="Times New Roman" w:cs="Times New Roman"/>
          <w:sz w:val="22"/>
        </w:rPr>
        <w:tab/>
        <w:t>Fonte de Recursos: As despesas decorrentes da presente contratação correrão à conta de recursos específicos consignados no Orçamento do CIMAU, como segue:</w:t>
      </w:r>
    </w:p>
    <w:p w14:paraId="41CE2694" w14:textId="77777777" w:rsidR="00C2136F" w:rsidRPr="00425336" w:rsidRDefault="00C2136F" w:rsidP="00C2136F">
      <w:pPr>
        <w:jc w:val="left"/>
        <w:rPr>
          <w:rFonts w:ascii="Times New Roman" w:hAnsi="Times New Roman" w:cs="Times New Roman"/>
          <w:sz w:val="22"/>
        </w:rPr>
      </w:pPr>
      <w:r w:rsidRPr="00425336">
        <w:rPr>
          <w:rFonts w:ascii="Times New Roman" w:hAnsi="Times New Roman" w:cs="Times New Roman"/>
          <w:sz w:val="22"/>
        </w:rPr>
        <w:t>Projeto/Atividade: 2019 – MANUTENÇÃO DAS ATIVIDADES DA CASA DA CRIANÇA</w:t>
      </w:r>
    </w:p>
    <w:p w14:paraId="1CAACF2A" w14:textId="77777777" w:rsidR="00C2136F" w:rsidRPr="00425336" w:rsidRDefault="00C2136F" w:rsidP="00C2136F">
      <w:pPr>
        <w:jc w:val="left"/>
        <w:rPr>
          <w:rFonts w:ascii="Times New Roman" w:hAnsi="Times New Roman" w:cs="Times New Roman"/>
          <w:sz w:val="22"/>
        </w:rPr>
      </w:pPr>
      <w:r w:rsidRPr="00425336">
        <w:rPr>
          <w:rFonts w:ascii="Times New Roman" w:hAnsi="Times New Roman" w:cs="Times New Roman"/>
          <w:sz w:val="22"/>
        </w:rPr>
        <w:t>Rubrica/Despesa: 4490.51.00.00.00.00.1880 – OBRAS E INSTALAÇÕES</w:t>
      </w:r>
    </w:p>
    <w:p w14:paraId="5FDA381A" w14:textId="77777777" w:rsidR="00C2136F" w:rsidRPr="00360206" w:rsidRDefault="00C2136F" w:rsidP="00C2136F">
      <w:pPr>
        <w:jc w:val="center"/>
        <w:rPr>
          <w:rFonts w:ascii="Times New Roman" w:hAnsi="Times New Roman" w:cs="Times New Roman"/>
          <w:b/>
          <w:bCs/>
          <w:sz w:val="22"/>
        </w:rPr>
      </w:pPr>
    </w:p>
    <w:p w14:paraId="51A71FFA" w14:textId="0870D36D" w:rsidR="00C2136F" w:rsidRPr="004C3863" w:rsidRDefault="00C2136F" w:rsidP="00C2136F">
      <w:pPr>
        <w:jc w:val="right"/>
        <w:rPr>
          <w:rFonts w:ascii="Times New Roman" w:hAnsi="Times New Roman" w:cs="Times New Roman"/>
          <w:color w:val="EE0000"/>
          <w:sz w:val="22"/>
        </w:rPr>
      </w:pPr>
      <w:r w:rsidRPr="00360206">
        <w:rPr>
          <w:rFonts w:ascii="Times New Roman" w:hAnsi="Times New Roman" w:cs="Times New Roman"/>
          <w:sz w:val="22"/>
        </w:rPr>
        <w:t xml:space="preserve">Rodeio Bonito, RS, </w:t>
      </w:r>
      <w:r>
        <w:rPr>
          <w:rFonts w:ascii="Times New Roman" w:hAnsi="Times New Roman" w:cs="Times New Roman"/>
          <w:sz w:val="22"/>
        </w:rPr>
        <w:t>0</w:t>
      </w:r>
      <w:r w:rsidR="00441F64">
        <w:rPr>
          <w:rFonts w:ascii="Times New Roman" w:hAnsi="Times New Roman" w:cs="Times New Roman"/>
          <w:sz w:val="22"/>
        </w:rPr>
        <w:t>9</w:t>
      </w:r>
      <w:r>
        <w:rPr>
          <w:rFonts w:ascii="Times New Roman" w:hAnsi="Times New Roman" w:cs="Times New Roman"/>
          <w:sz w:val="22"/>
        </w:rPr>
        <w:t xml:space="preserve"> de setembro de 2026.</w:t>
      </w:r>
    </w:p>
    <w:p w14:paraId="13828E31" w14:textId="77777777" w:rsidR="00C2136F" w:rsidRDefault="00C2136F" w:rsidP="00C2136F">
      <w:pPr>
        <w:jc w:val="center"/>
        <w:rPr>
          <w:rFonts w:ascii="Times New Roman" w:hAnsi="Times New Roman" w:cs="Times New Roman"/>
          <w:b/>
          <w:bCs/>
          <w:sz w:val="22"/>
        </w:rPr>
      </w:pPr>
    </w:p>
    <w:p w14:paraId="1295B583" w14:textId="77777777" w:rsidR="00C2136F" w:rsidRDefault="00C2136F" w:rsidP="00C2136F">
      <w:pPr>
        <w:jc w:val="center"/>
        <w:rPr>
          <w:rFonts w:ascii="Times New Roman" w:hAnsi="Times New Roman" w:cs="Times New Roman"/>
          <w:b/>
          <w:bCs/>
          <w:sz w:val="22"/>
        </w:rPr>
      </w:pPr>
    </w:p>
    <w:p w14:paraId="14610F8D" w14:textId="77777777" w:rsidR="00C2136F" w:rsidRPr="00360206" w:rsidRDefault="00C2136F" w:rsidP="00C2136F">
      <w:pPr>
        <w:jc w:val="center"/>
        <w:rPr>
          <w:rFonts w:ascii="Times New Roman" w:hAnsi="Times New Roman" w:cs="Times New Roman"/>
          <w:b/>
          <w:bCs/>
          <w:sz w:val="22"/>
        </w:rPr>
      </w:pPr>
    </w:p>
    <w:p w14:paraId="6A9E4719" w14:textId="77777777" w:rsidR="00C2136F" w:rsidRPr="00360206" w:rsidRDefault="00C2136F" w:rsidP="00C2136F">
      <w:pPr>
        <w:jc w:val="center"/>
        <w:rPr>
          <w:rFonts w:ascii="Times New Roman" w:hAnsi="Times New Roman" w:cs="Times New Roman"/>
          <w:b/>
          <w:bCs/>
          <w:sz w:val="22"/>
        </w:rPr>
      </w:pPr>
      <w:r w:rsidRPr="00360206">
        <w:rPr>
          <w:rFonts w:ascii="Times New Roman" w:hAnsi="Times New Roman" w:cs="Times New Roman"/>
          <w:b/>
          <w:bCs/>
          <w:sz w:val="22"/>
        </w:rPr>
        <w:t>RONALDO JOÃO ZINI</w:t>
      </w:r>
    </w:p>
    <w:p w14:paraId="756EF879" w14:textId="1DA7B691" w:rsidR="00C2136F" w:rsidRDefault="00C2136F" w:rsidP="00C2136F">
      <w:pPr>
        <w:jc w:val="center"/>
        <w:rPr>
          <w:rFonts w:ascii="Times New Roman" w:hAnsi="Times New Roman" w:cs="Times New Roman"/>
          <w:b/>
          <w:bCs/>
          <w:sz w:val="22"/>
        </w:rPr>
      </w:pPr>
      <w:r w:rsidRPr="00360206">
        <w:rPr>
          <w:rFonts w:ascii="Times New Roman" w:hAnsi="Times New Roman" w:cs="Times New Roman"/>
          <w:b/>
          <w:bCs/>
          <w:sz w:val="22"/>
        </w:rPr>
        <w:t>Diretor de Compras e Licitações do CIMAU</w:t>
      </w:r>
    </w:p>
    <w:p w14:paraId="4E74669D" w14:textId="5AFC594E" w:rsidR="00870D50" w:rsidRPr="00C2136F" w:rsidRDefault="00870D50" w:rsidP="00C2136F"/>
    <w:sectPr w:rsidR="00870D50" w:rsidRPr="00C2136F" w:rsidSect="00A10456">
      <w:headerReference w:type="default" r:id="rId8"/>
      <w:pgSz w:w="11906" w:h="16838"/>
      <w:pgMar w:top="2093" w:right="991" w:bottom="1417" w:left="1276" w:header="0" w:footer="9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688DF" w14:textId="77777777" w:rsidR="00420D6F" w:rsidRDefault="00420D6F" w:rsidP="000577D0">
      <w:pPr>
        <w:spacing w:line="240" w:lineRule="auto"/>
      </w:pPr>
      <w:r>
        <w:separator/>
      </w:r>
    </w:p>
  </w:endnote>
  <w:endnote w:type="continuationSeparator" w:id="0">
    <w:p w14:paraId="0DA29781" w14:textId="77777777" w:rsidR="00420D6F" w:rsidRDefault="00420D6F" w:rsidP="000577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nton Black">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onotype Sorts">
    <w:charset w:val="02"/>
    <w:family w:val="auto"/>
    <w:pitch w:val="variable"/>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96D2D" w14:textId="77777777" w:rsidR="00420D6F" w:rsidRDefault="00420D6F" w:rsidP="000577D0">
      <w:pPr>
        <w:spacing w:line="240" w:lineRule="auto"/>
      </w:pPr>
      <w:r>
        <w:separator/>
      </w:r>
    </w:p>
  </w:footnote>
  <w:footnote w:type="continuationSeparator" w:id="0">
    <w:p w14:paraId="17906747" w14:textId="77777777" w:rsidR="00420D6F" w:rsidRDefault="00420D6F" w:rsidP="000577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A23B2" w14:textId="63D8ACB1" w:rsidR="003946E5" w:rsidRDefault="00420D6F">
    <w:pPr>
      <w:pStyle w:val="Cabealho"/>
    </w:pPr>
    <w:r>
      <w:rPr>
        <w:noProof/>
      </w:rPr>
      <w:pict w14:anchorId="0A5348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7564970" o:spid="_x0000_s1025" type="#_x0000_t75" style="position:absolute;left:0;text-align:left;margin-left:-68.65pt;margin-top:-113.9pt;width:605.2pt;height:860.8pt;z-index:-251658752;mso-position-horizontal-relative:margin;mso-position-vertical-relative:margin" o:allowincell="f">
          <v:imagedata r:id="rId1" o:title="Folha Timbrada - CIMAU 2023"/>
          <w10:wrap anchorx="margin" anchory="margin"/>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74CAA8A"/>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72D27928"/>
    <w:name w:val="WW8Num2"/>
    <w:lvl w:ilvl="0">
      <w:start w:val="1"/>
      <w:numFmt w:val="lowerLetter"/>
      <w:lvlText w:val="%1)"/>
      <w:lvlJc w:val="left"/>
      <w:pPr>
        <w:tabs>
          <w:tab w:val="num" w:pos="66"/>
        </w:tabs>
        <w:ind w:left="786" w:hanging="360"/>
      </w:pPr>
      <w:rPr>
        <w:rFonts w:hint="default"/>
        <w:b/>
      </w:rPr>
    </w:lvl>
  </w:abstractNum>
  <w:abstractNum w:abstractNumId="2" w15:restartNumberingAfterBreak="0">
    <w:nsid w:val="02ED741B"/>
    <w:multiLevelType w:val="hybridMultilevel"/>
    <w:tmpl w:val="8190EB2A"/>
    <w:lvl w:ilvl="0" w:tplc="11D0B3FC">
      <w:start w:val="16"/>
      <w:numFmt w:val="decimal"/>
      <w:lvlText w:val="%1"/>
      <w:lvlJc w:val="left"/>
      <w:pPr>
        <w:ind w:left="420" w:hanging="360"/>
      </w:pPr>
      <w:rPr>
        <w:rFonts w:hint="default"/>
        <w:b/>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3" w15:restartNumberingAfterBreak="0">
    <w:nsid w:val="036C6CB7"/>
    <w:multiLevelType w:val="hybridMultilevel"/>
    <w:tmpl w:val="D7AA298A"/>
    <w:lvl w:ilvl="0" w:tplc="F0745982">
      <w:start w:val="1"/>
      <w:numFmt w:val="decimal"/>
      <w:lvlText w:val="%1."/>
      <w:lvlJc w:val="left"/>
      <w:pPr>
        <w:ind w:left="720" w:hanging="360"/>
      </w:pPr>
      <w:rPr>
        <w:rFonts w:hint="default"/>
        <w:b/>
        <w:bCs/>
        <w:sz w:val="2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E2557F6"/>
    <w:multiLevelType w:val="hybridMultilevel"/>
    <w:tmpl w:val="77CAE3F2"/>
    <w:lvl w:ilvl="0" w:tplc="6060DC02">
      <w:start w:val="1"/>
      <w:numFmt w:val="lowerLetter"/>
      <w:lvlText w:val="%1)"/>
      <w:lvlJc w:val="left"/>
      <w:pPr>
        <w:ind w:left="10"/>
      </w:pPr>
      <w:rPr>
        <w:rFonts w:ascii="Tahoma" w:eastAsia="Tahoma" w:hAnsi="Tahoma" w:cs="Tahoma"/>
        <w:b/>
        <w:i w:val="0"/>
        <w:strike w:val="0"/>
        <w:dstrike w:val="0"/>
        <w:color w:val="000000"/>
        <w:sz w:val="20"/>
        <w:u w:val="single" w:color="000000"/>
        <w:bdr w:val="none" w:sz="0" w:space="0" w:color="auto"/>
        <w:shd w:val="clear" w:color="auto" w:fill="auto"/>
        <w:vertAlign w:val="baseline"/>
      </w:rPr>
    </w:lvl>
    <w:lvl w:ilvl="1" w:tplc="DBFA8418">
      <w:start w:val="1"/>
      <w:numFmt w:val="lowerLetter"/>
      <w:lvlText w:val="%2"/>
      <w:lvlJc w:val="left"/>
      <w:pPr>
        <w:ind w:left="1080"/>
      </w:pPr>
      <w:rPr>
        <w:rFonts w:ascii="Tahoma" w:eastAsia="Tahoma" w:hAnsi="Tahoma" w:cs="Tahoma"/>
        <w:b/>
        <w:i w:val="0"/>
        <w:strike w:val="0"/>
        <w:dstrike w:val="0"/>
        <w:color w:val="000000"/>
        <w:sz w:val="20"/>
        <w:u w:val="single" w:color="000000"/>
        <w:bdr w:val="none" w:sz="0" w:space="0" w:color="auto"/>
        <w:shd w:val="clear" w:color="auto" w:fill="auto"/>
        <w:vertAlign w:val="baseline"/>
      </w:rPr>
    </w:lvl>
    <w:lvl w:ilvl="2" w:tplc="2182E6F6">
      <w:start w:val="1"/>
      <w:numFmt w:val="lowerRoman"/>
      <w:lvlText w:val="%3"/>
      <w:lvlJc w:val="left"/>
      <w:pPr>
        <w:ind w:left="1800"/>
      </w:pPr>
      <w:rPr>
        <w:rFonts w:ascii="Tahoma" w:eastAsia="Tahoma" w:hAnsi="Tahoma" w:cs="Tahoma"/>
        <w:b/>
        <w:i w:val="0"/>
        <w:strike w:val="0"/>
        <w:dstrike w:val="0"/>
        <w:color w:val="000000"/>
        <w:sz w:val="20"/>
        <w:u w:val="single" w:color="000000"/>
        <w:bdr w:val="none" w:sz="0" w:space="0" w:color="auto"/>
        <w:shd w:val="clear" w:color="auto" w:fill="auto"/>
        <w:vertAlign w:val="baseline"/>
      </w:rPr>
    </w:lvl>
    <w:lvl w:ilvl="3" w:tplc="29AE75F0">
      <w:start w:val="1"/>
      <w:numFmt w:val="decimal"/>
      <w:lvlText w:val="%4"/>
      <w:lvlJc w:val="left"/>
      <w:pPr>
        <w:ind w:left="2520"/>
      </w:pPr>
      <w:rPr>
        <w:rFonts w:ascii="Tahoma" w:eastAsia="Tahoma" w:hAnsi="Tahoma" w:cs="Tahoma"/>
        <w:b/>
        <w:i w:val="0"/>
        <w:strike w:val="0"/>
        <w:dstrike w:val="0"/>
        <w:color w:val="000000"/>
        <w:sz w:val="20"/>
        <w:u w:val="single" w:color="000000"/>
        <w:bdr w:val="none" w:sz="0" w:space="0" w:color="auto"/>
        <w:shd w:val="clear" w:color="auto" w:fill="auto"/>
        <w:vertAlign w:val="baseline"/>
      </w:rPr>
    </w:lvl>
    <w:lvl w:ilvl="4" w:tplc="D6727F3A">
      <w:start w:val="1"/>
      <w:numFmt w:val="lowerLetter"/>
      <w:lvlText w:val="%5"/>
      <w:lvlJc w:val="left"/>
      <w:pPr>
        <w:ind w:left="3240"/>
      </w:pPr>
      <w:rPr>
        <w:rFonts w:ascii="Tahoma" w:eastAsia="Tahoma" w:hAnsi="Tahoma" w:cs="Tahoma"/>
        <w:b/>
        <w:i w:val="0"/>
        <w:strike w:val="0"/>
        <w:dstrike w:val="0"/>
        <w:color w:val="000000"/>
        <w:sz w:val="20"/>
        <w:u w:val="single" w:color="000000"/>
        <w:bdr w:val="none" w:sz="0" w:space="0" w:color="auto"/>
        <w:shd w:val="clear" w:color="auto" w:fill="auto"/>
        <w:vertAlign w:val="baseline"/>
      </w:rPr>
    </w:lvl>
    <w:lvl w:ilvl="5" w:tplc="41B62FA4">
      <w:start w:val="1"/>
      <w:numFmt w:val="lowerRoman"/>
      <w:lvlText w:val="%6"/>
      <w:lvlJc w:val="left"/>
      <w:pPr>
        <w:ind w:left="3960"/>
      </w:pPr>
      <w:rPr>
        <w:rFonts w:ascii="Tahoma" w:eastAsia="Tahoma" w:hAnsi="Tahoma" w:cs="Tahoma"/>
        <w:b/>
        <w:i w:val="0"/>
        <w:strike w:val="0"/>
        <w:dstrike w:val="0"/>
        <w:color w:val="000000"/>
        <w:sz w:val="20"/>
        <w:u w:val="single" w:color="000000"/>
        <w:bdr w:val="none" w:sz="0" w:space="0" w:color="auto"/>
        <w:shd w:val="clear" w:color="auto" w:fill="auto"/>
        <w:vertAlign w:val="baseline"/>
      </w:rPr>
    </w:lvl>
    <w:lvl w:ilvl="6" w:tplc="29FC2318">
      <w:start w:val="1"/>
      <w:numFmt w:val="decimal"/>
      <w:lvlText w:val="%7"/>
      <w:lvlJc w:val="left"/>
      <w:pPr>
        <w:ind w:left="4680"/>
      </w:pPr>
      <w:rPr>
        <w:rFonts w:ascii="Tahoma" w:eastAsia="Tahoma" w:hAnsi="Tahoma" w:cs="Tahoma"/>
        <w:b/>
        <w:i w:val="0"/>
        <w:strike w:val="0"/>
        <w:dstrike w:val="0"/>
        <w:color w:val="000000"/>
        <w:sz w:val="20"/>
        <w:u w:val="single" w:color="000000"/>
        <w:bdr w:val="none" w:sz="0" w:space="0" w:color="auto"/>
        <w:shd w:val="clear" w:color="auto" w:fill="auto"/>
        <w:vertAlign w:val="baseline"/>
      </w:rPr>
    </w:lvl>
    <w:lvl w:ilvl="7" w:tplc="DA28E4E0">
      <w:start w:val="1"/>
      <w:numFmt w:val="lowerLetter"/>
      <w:lvlText w:val="%8"/>
      <w:lvlJc w:val="left"/>
      <w:pPr>
        <w:ind w:left="5400"/>
      </w:pPr>
      <w:rPr>
        <w:rFonts w:ascii="Tahoma" w:eastAsia="Tahoma" w:hAnsi="Tahoma" w:cs="Tahoma"/>
        <w:b/>
        <w:i w:val="0"/>
        <w:strike w:val="0"/>
        <w:dstrike w:val="0"/>
        <w:color w:val="000000"/>
        <w:sz w:val="20"/>
        <w:u w:val="single" w:color="000000"/>
        <w:bdr w:val="none" w:sz="0" w:space="0" w:color="auto"/>
        <w:shd w:val="clear" w:color="auto" w:fill="auto"/>
        <w:vertAlign w:val="baseline"/>
      </w:rPr>
    </w:lvl>
    <w:lvl w:ilvl="8" w:tplc="F3F6C510">
      <w:start w:val="1"/>
      <w:numFmt w:val="lowerRoman"/>
      <w:lvlText w:val="%9"/>
      <w:lvlJc w:val="left"/>
      <w:pPr>
        <w:ind w:left="6120"/>
      </w:pPr>
      <w:rPr>
        <w:rFonts w:ascii="Tahoma" w:eastAsia="Tahoma" w:hAnsi="Tahoma" w:cs="Tahoma"/>
        <w:b/>
        <w:i w:val="0"/>
        <w:strike w:val="0"/>
        <w:dstrike w:val="0"/>
        <w:color w:val="000000"/>
        <w:sz w:val="20"/>
        <w:u w:val="single" w:color="000000"/>
        <w:bdr w:val="none" w:sz="0" w:space="0" w:color="auto"/>
        <w:shd w:val="clear" w:color="auto" w:fill="auto"/>
        <w:vertAlign w:val="baseline"/>
      </w:rPr>
    </w:lvl>
  </w:abstractNum>
  <w:abstractNum w:abstractNumId="5" w15:restartNumberingAfterBreak="0">
    <w:nsid w:val="0F2119D9"/>
    <w:multiLevelType w:val="hybridMultilevel"/>
    <w:tmpl w:val="ACFE2EB2"/>
    <w:lvl w:ilvl="0" w:tplc="BE36B156">
      <w:start w:val="16"/>
      <w:numFmt w:val="decimal"/>
      <w:lvlText w:val="%1."/>
      <w:lvlJc w:val="left"/>
      <w:pPr>
        <w:ind w:left="374"/>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1" w:tplc="609EF6FC">
      <w:start w:val="1"/>
      <w:numFmt w:val="lowerLetter"/>
      <w:lvlText w:val="%2"/>
      <w:lvlJc w:val="left"/>
      <w:pPr>
        <w:ind w:left="10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2" w:tplc="B3AE8892">
      <w:start w:val="1"/>
      <w:numFmt w:val="lowerRoman"/>
      <w:lvlText w:val="%3"/>
      <w:lvlJc w:val="left"/>
      <w:pPr>
        <w:ind w:left="18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3" w:tplc="DEE0E5AE">
      <w:start w:val="1"/>
      <w:numFmt w:val="decimal"/>
      <w:lvlText w:val="%4"/>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tplc="D5629EF6">
      <w:start w:val="1"/>
      <w:numFmt w:val="lowerLetter"/>
      <w:lvlText w:val="%5"/>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tplc="C25E1EC4">
      <w:start w:val="1"/>
      <w:numFmt w:val="lowerRoman"/>
      <w:lvlText w:val="%6"/>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tplc="B3A2E91E">
      <w:start w:val="1"/>
      <w:numFmt w:val="decimal"/>
      <w:lvlText w:val="%7"/>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tplc="A976A31A">
      <w:start w:val="1"/>
      <w:numFmt w:val="lowerLetter"/>
      <w:lvlText w:val="%8"/>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tplc="BCBE622E">
      <w:start w:val="1"/>
      <w:numFmt w:val="lowerRoman"/>
      <w:lvlText w:val="%9"/>
      <w:lvlJc w:val="left"/>
      <w:pPr>
        <w:ind w:left="612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6" w15:restartNumberingAfterBreak="0">
    <w:nsid w:val="15405F46"/>
    <w:multiLevelType w:val="hybridMultilevel"/>
    <w:tmpl w:val="52E4444C"/>
    <w:lvl w:ilvl="0" w:tplc="8FF05EE8">
      <w:start w:val="1"/>
      <w:numFmt w:val="lowerLetter"/>
      <w:lvlText w:val="%1)"/>
      <w:lvlJc w:val="left"/>
      <w:pPr>
        <w:ind w:left="1854" w:hanging="360"/>
      </w:pPr>
      <w:rPr>
        <w:b/>
        <w:bCs/>
      </w:r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7" w15:restartNumberingAfterBreak="0">
    <w:nsid w:val="1D5C100D"/>
    <w:multiLevelType w:val="multilevel"/>
    <w:tmpl w:val="33665140"/>
    <w:lvl w:ilvl="0">
      <w:start w:val="1"/>
      <w:numFmt w:val="decimal"/>
      <w:lvlText w:val="%1."/>
      <w:lvlJc w:val="left"/>
      <w:pPr>
        <w:ind w:left="360" w:hanging="360"/>
      </w:pPr>
      <w:rPr>
        <w:rFonts w:hint="default"/>
        <w:b/>
        <w:color w:val="auto"/>
      </w:rPr>
    </w:lvl>
    <w:lvl w:ilvl="1">
      <w:start w:val="1"/>
      <w:numFmt w:val="decimal"/>
      <w:lvlText w:val="%1.%2."/>
      <w:lvlJc w:val="left"/>
      <w:pPr>
        <w:ind w:left="716" w:hanging="432"/>
      </w:pPr>
      <w:rPr>
        <w:rFonts w:hint="default"/>
        <w:b w:val="0"/>
        <w:i w:val="0"/>
        <w:strike w:val="0"/>
        <w:color w:val="auto"/>
      </w:rPr>
    </w:lvl>
    <w:lvl w:ilvl="2">
      <w:start w:val="1"/>
      <w:numFmt w:val="decimal"/>
      <w:lvlText w:val="%1.%2.%3."/>
      <w:lvlJc w:val="left"/>
      <w:pPr>
        <w:ind w:left="930" w:hanging="504"/>
      </w:pPr>
      <w:rPr>
        <w:rFonts w:hint="default"/>
        <w:b w:val="0"/>
        <w:i w:val="0"/>
        <w:color w:val="auto"/>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7D95825"/>
    <w:multiLevelType w:val="multilevel"/>
    <w:tmpl w:val="7E3AE7F0"/>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9A4DC3"/>
    <w:multiLevelType w:val="hybridMultilevel"/>
    <w:tmpl w:val="05EEB7A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31234925"/>
    <w:multiLevelType w:val="multilevel"/>
    <w:tmpl w:val="C90C7D50"/>
    <w:lvl w:ilvl="0">
      <w:start w:val="1"/>
      <w:numFmt w:val="lowerLetter"/>
      <w:lvlText w:val="%1)"/>
      <w:lvlJc w:val="left"/>
      <w:pPr>
        <w:ind w:left="5104"/>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1">
      <w:start w:val="1"/>
      <w:numFmt w:val="decimal"/>
      <w:lvlText w:val="%1.%2)"/>
      <w:lvlJc w:val="left"/>
      <w:pPr>
        <w:ind w:left="1188"/>
      </w:pPr>
      <w:rPr>
        <w:rFonts w:ascii="Times New Roman" w:eastAsia="Tahoma" w:hAnsi="Times New Roman" w:cs="Times New Roman" w:hint="default"/>
        <w:b w:val="0"/>
        <w:i w:val="0"/>
        <w:strike w:val="0"/>
        <w:dstrike w:val="0"/>
        <w:color w:val="000000"/>
        <w:sz w:val="24"/>
        <w:u w:val="none" w:color="000000"/>
        <w:bdr w:val="none" w:sz="0" w:space="0" w:color="auto"/>
        <w:shd w:val="clear" w:color="auto" w:fill="auto"/>
        <w:vertAlign w:val="baseline"/>
      </w:rPr>
    </w:lvl>
    <w:lvl w:ilvl="2">
      <w:start w:val="1"/>
      <w:numFmt w:val="decimal"/>
      <w:lvlText w:val="%1.%2.%3)"/>
      <w:lvlJc w:val="left"/>
      <w:pPr>
        <w:ind w:left="2098"/>
      </w:pPr>
      <w:rPr>
        <w:rFonts w:ascii="Times New Roman" w:eastAsia="Tahoma" w:hAnsi="Times New Roman" w:cs="Times New Roman" w:hint="default"/>
        <w:b w:val="0"/>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start w:val="1"/>
      <w:numFmt w:val="lowerLetter"/>
      <w:lvlText w:val="%5"/>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start w:val="1"/>
      <w:numFmt w:val="lowerRoman"/>
      <w:lvlText w:val="%6"/>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start w:val="1"/>
      <w:numFmt w:val="decimal"/>
      <w:lvlText w:val="%7"/>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start w:val="1"/>
      <w:numFmt w:val="lowerLetter"/>
      <w:lvlText w:val="%8"/>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start w:val="1"/>
      <w:numFmt w:val="lowerRoman"/>
      <w:lvlText w:val="%9"/>
      <w:lvlJc w:val="left"/>
      <w:pPr>
        <w:ind w:left="612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11" w15:restartNumberingAfterBreak="0">
    <w:nsid w:val="330B757D"/>
    <w:multiLevelType w:val="hybridMultilevel"/>
    <w:tmpl w:val="5BFC361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3DB0D6B"/>
    <w:multiLevelType w:val="multilevel"/>
    <w:tmpl w:val="E5601AC6"/>
    <w:lvl w:ilvl="0">
      <w:start w:val="13"/>
      <w:numFmt w:val="decimal"/>
      <w:lvlText w:val="%1."/>
      <w:lvlJc w:val="left"/>
      <w:pPr>
        <w:ind w:left="2269"/>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1">
      <w:start w:val="1"/>
      <w:numFmt w:val="decimal"/>
      <w:lvlText w:val="%1.%2."/>
      <w:lvlJc w:val="left"/>
      <w:pPr>
        <w:ind w:left="284"/>
      </w:pPr>
      <w:rPr>
        <w:rFonts w:ascii="Times New Roman" w:eastAsia="Tahoma" w:hAnsi="Times New Roman" w:cs="Times New Roman" w:hint="default"/>
        <w:b/>
        <w:i w:val="0"/>
        <w:strike w:val="0"/>
        <w:dstrike w:val="0"/>
        <w:color w:val="000000"/>
        <w:sz w:val="24"/>
        <w:u w:val="single"/>
        <w:bdr w:val="none" w:sz="0" w:space="0" w:color="auto"/>
        <w:shd w:val="clear" w:color="auto" w:fill="auto"/>
        <w:vertAlign w:val="baseline"/>
      </w:rPr>
    </w:lvl>
    <w:lvl w:ilvl="2">
      <w:start w:val="1"/>
      <w:numFmt w:val="lowerRoman"/>
      <w:lvlText w:val="%3"/>
      <w:lvlJc w:val="left"/>
      <w:pPr>
        <w:ind w:left="18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3">
      <w:start w:val="1"/>
      <w:numFmt w:val="decimal"/>
      <w:lvlText w:val="%4"/>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start w:val="1"/>
      <w:numFmt w:val="lowerLetter"/>
      <w:lvlText w:val="%5"/>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start w:val="1"/>
      <w:numFmt w:val="lowerRoman"/>
      <w:lvlText w:val="%6"/>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start w:val="1"/>
      <w:numFmt w:val="decimal"/>
      <w:lvlText w:val="%7"/>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start w:val="1"/>
      <w:numFmt w:val="lowerLetter"/>
      <w:lvlText w:val="%8"/>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start w:val="1"/>
      <w:numFmt w:val="lowerRoman"/>
      <w:lvlText w:val="%9"/>
      <w:lvlJc w:val="left"/>
      <w:pPr>
        <w:ind w:left="612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13" w15:restartNumberingAfterBreak="0">
    <w:nsid w:val="3559663A"/>
    <w:multiLevelType w:val="multilevel"/>
    <w:tmpl w:val="D4B0F4E6"/>
    <w:lvl w:ilvl="0">
      <w:start w:val="6"/>
      <w:numFmt w:val="decimal"/>
      <w:lvlText w:val="%1"/>
      <w:lvlJc w:val="left"/>
      <w:pPr>
        <w:ind w:left="480" w:hanging="480"/>
      </w:pPr>
      <w:rPr>
        <w:rFonts w:eastAsia="Tahoma" w:hint="default"/>
        <w:b/>
      </w:rPr>
    </w:lvl>
    <w:lvl w:ilvl="1">
      <w:start w:val="2"/>
      <w:numFmt w:val="decimal"/>
      <w:lvlText w:val="%1.%2"/>
      <w:lvlJc w:val="left"/>
      <w:pPr>
        <w:ind w:left="480" w:hanging="480"/>
      </w:pPr>
      <w:rPr>
        <w:rFonts w:eastAsia="Tahoma" w:hint="default"/>
        <w:b/>
      </w:rPr>
    </w:lvl>
    <w:lvl w:ilvl="2">
      <w:start w:val="4"/>
      <w:numFmt w:val="decimal"/>
      <w:lvlText w:val="%1.%2.%3"/>
      <w:lvlJc w:val="left"/>
      <w:pPr>
        <w:ind w:left="720" w:hanging="720"/>
      </w:pPr>
      <w:rPr>
        <w:rFonts w:eastAsia="Tahoma" w:hint="default"/>
        <w:b/>
        <w:u w:val="single"/>
      </w:rPr>
    </w:lvl>
    <w:lvl w:ilvl="3">
      <w:start w:val="1"/>
      <w:numFmt w:val="decimal"/>
      <w:lvlText w:val="%1.%2.%3.%4"/>
      <w:lvlJc w:val="left"/>
      <w:pPr>
        <w:ind w:left="1080" w:hanging="1080"/>
      </w:pPr>
      <w:rPr>
        <w:rFonts w:eastAsia="Tahoma" w:hint="default"/>
        <w:b/>
      </w:rPr>
    </w:lvl>
    <w:lvl w:ilvl="4">
      <w:start w:val="1"/>
      <w:numFmt w:val="decimal"/>
      <w:lvlText w:val="%1.%2.%3.%4.%5"/>
      <w:lvlJc w:val="left"/>
      <w:pPr>
        <w:ind w:left="1080" w:hanging="1080"/>
      </w:pPr>
      <w:rPr>
        <w:rFonts w:eastAsia="Tahoma" w:hint="default"/>
        <w:b/>
      </w:rPr>
    </w:lvl>
    <w:lvl w:ilvl="5">
      <w:start w:val="1"/>
      <w:numFmt w:val="decimal"/>
      <w:lvlText w:val="%1.%2.%3.%4.%5.%6"/>
      <w:lvlJc w:val="left"/>
      <w:pPr>
        <w:ind w:left="1440" w:hanging="1440"/>
      </w:pPr>
      <w:rPr>
        <w:rFonts w:eastAsia="Tahoma" w:hint="default"/>
        <w:b/>
      </w:rPr>
    </w:lvl>
    <w:lvl w:ilvl="6">
      <w:start w:val="1"/>
      <w:numFmt w:val="decimal"/>
      <w:lvlText w:val="%1.%2.%3.%4.%5.%6.%7"/>
      <w:lvlJc w:val="left"/>
      <w:pPr>
        <w:ind w:left="1440" w:hanging="1440"/>
      </w:pPr>
      <w:rPr>
        <w:rFonts w:eastAsia="Tahoma" w:hint="default"/>
        <w:b/>
      </w:rPr>
    </w:lvl>
    <w:lvl w:ilvl="7">
      <w:start w:val="1"/>
      <w:numFmt w:val="decimal"/>
      <w:lvlText w:val="%1.%2.%3.%4.%5.%6.%7.%8"/>
      <w:lvlJc w:val="left"/>
      <w:pPr>
        <w:ind w:left="1800" w:hanging="1800"/>
      </w:pPr>
      <w:rPr>
        <w:rFonts w:eastAsia="Tahoma" w:hint="default"/>
        <w:b/>
      </w:rPr>
    </w:lvl>
    <w:lvl w:ilvl="8">
      <w:start w:val="1"/>
      <w:numFmt w:val="decimal"/>
      <w:lvlText w:val="%1.%2.%3.%4.%5.%6.%7.%8.%9"/>
      <w:lvlJc w:val="left"/>
      <w:pPr>
        <w:ind w:left="1800" w:hanging="1800"/>
      </w:pPr>
      <w:rPr>
        <w:rFonts w:eastAsia="Tahoma" w:hint="default"/>
        <w:b/>
      </w:rPr>
    </w:lvl>
  </w:abstractNum>
  <w:abstractNum w:abstractNumId="14" w15:restartNumberingAfterBreak="0">
    <w:nsid w:val="35844E05"/>
    <w:multiLevelType w:val="hybridMultilevel"/>
    <w:tmpl w:val="138C62C6"/>
    <w:lvl w:ilvl="0" w:tplc="E07CAF3E">
      <w:start w:val="1"/>
      <w:numFmt w:val="decimal"/>
      <w:lvlText w:val="%1)"/>
      <w:lvlJc w:val="left"/>
      <w:pPr>
        <w:ind w:left="720" w:hanging="360"/>
      </w:pPr>
      <w:rPr>
        <w:rFonts w:hint="default"/>
        <w:color w:val="000000" w:themeColor="text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37267069"/>
    <w:multiLevelType w:val="hybridMultilevel"/>
    <w:tmpl w:val="83A608D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3C0F3DFE"/>
    <w:multiLevelType w:val="hybridMultilevel"/>
    <w:tmpl w:val="D2AE08CC"/>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3C2E6647"/>
    <w:multiLevelType w:val="multilevel"/>
    <w:tmpl w:val="BF36271A"/>
    <w:lvl w:ilvl="0">
      <w:start w:val="8"/>
      <w:numFmt w:val="decimal"/>
      <w:lvlText w:val="%1."/>
      <w:lvlJc w:val="left"/>
      <w:pPr>
        <w:ind w:left="247"/>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1">
      <w:start w:val="1"/>
      <w:numFmt w:val="decimal"/>
      <w:lvlText w:val="%1.%2."/>
      <w:lvlJc w:val="left"/>
      <w:pPr>
        <w:ind w:left="710"/>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2">
      <w:start w:val="1"/>
      <w:numFmt w:val="lowerRoman"/>
      <w:lvlText w:val="%3"/>
      <w:lvlJc w:val="left"/>
      <w:pPr>
        <w:ind w:left="18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3">
      <w:start w:val="1"/>
      <w:numFmt w:val="decimal"/>
      <w:lvlText w:val="%4"/>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start w:val="1"/>
      <w:numFmt w:val="lowerLetter"/>
      <w:lvlText w:val="%5"/>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start w:val="1"/>
      <w:numFmt w:val="lowerRoman"/>
      <w:lvlText w:val="%6"/>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start w:val="1"/>
      <w:numFmt w:val="decimal"/>
      <w:lvlText w:val="%7"/>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start w:val="1"/>
      <w:numFmt w:val="lowerLetter"/>
      <w:lvlText w:val="%8"/>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start w:val="1"/>
      <w:numFmt w:val="lowerRoman"/>
      <w:lvlText w:val="%9"/>
      <w:lvlJc w:val="left"/>
      <w:pPr>
        <w:ind w:left="612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18" w15:restartNumberingAfterBreak="0">
    <w:nsid w:val="3EC97025"/>
    <w:multiLevelType w:val="hybridMultilevel"/>
    <w:tmpl w:val="21147FA2"/>
    <w:lvl w:ilvl="0" w:tplc="E7846858">
      <w:start w:val="6"/>
      <w:numFmt w:val="lowerLetter"/>
      <w:lvlText w:val="%1)"/>
      <w:lvlJc w:val="left"/>
      <w:pPr>
        <w:ind w:left="276"/>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1" w:tplc="9306EF86">
      <w:start w:val="1"/>
      <w:numFmt w:val="lowerLetter"/>
      <w:lvlText w:val="%2"/>
      <w:lvlJc w:val="left"/>
      <w:pPr>
        <w:ind w:left="10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2" w:tplc="AFE0A9F8">
      <w:start w:val="1"/>
      <w:numFmt w:val="lowerRoman"/>
      <w:lvlText w:val="%3"/>
      <w:lvlJc w:val="left"/>
      <w:pPr>
        <w:ind w:left="18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3" w:tplc="2236CF74">
      <w:start w:val="1"/>
      <w:numFmt w:val="decimal"/>
      <w:lvlText w:val="%4"/>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tplc="4956F3CE">
      <w:start w:val="1"/>
      <w:numFmt w:val="lowerLetter"/>
      <w:lvlText w:val="%5"/>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tplc="CF14AA54">
      <w:start w:val="1"/>
      <w:numFmt w:val="lowerRoman"/>
      <w:lvlText w:val="%6"/>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tplc="046CF6D0">
      <w:start w:val="1"/>
      <w:numFmt w:val="decimal"/>
      <w:lvlText w:val="%7"/>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tplc="22BAB8DC">
      <w:start w:val="1"/>
      <w:numFmt w:val="lowerLetter"/>
      <w:lvlText w:val="%8"/>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tplc="443C3B76">
      <w:start w:val="1"/>
      <w:numFmt w:val="lowerRoman"/>
      <w:lvlText w:val="%9"/>
      <w:lvlJc w:val="left"/>
      <w:pPr>
        <w:ind w:left="612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19" w15:restartNumberingAfterBreak="0">
    <w:nsid w:val="41964EC2"/>
    <w:multiLevelType w:val="hybridMultilevel"/>
    <w:tmpl w:val="5D2E187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43111E37"/>
    <w:multiLevelType w:val="multilevel"/>
    <w:tmpl w:val="A91E7364"/>
    <w:lvl w:ilvl="0">
      <w:start w:val="22"/>
      <w:numFmt w:val="decimal"/>
      <w:lvlText w:val="%1."/>
      <w:lvlJc w:val="left"/>
      <w:pPr>
        <w:ind w:left="600" w:hanging="600"/>
      </w:pPr>
      <w:rPr>
        <w:rFonts w:hint="default"/>
        <w:b/>
      </w:rPr>
    </w:lvl>
    <w:lvl w:ilvl="1">
      <w:start w:val="2"/>
      <w:numFmt w:val="decimal"/>
      <w:lvlText w:val="%1.%2."/>
      <w:lvlJc w:val="left"/>
      <w:pPr>
        <w:ind w:left="1451" w:hanging="600"/>
      </w:pPr>
      <w:rPr>
        <w:rFonts w:hint="default"/>
        <w:b/>
        <w:u w:val="single"/>
      </w:rPr>
    </w:lvl>
    <w:lvl w:ilvl="2">
      <w:start w:val="4"/>
      <w:numFmt w:val="decimal"/>
      <w:lvlText w:val="%1.%2.%3."/>
      <w:lvlJc w:val="left"/>
      <w:pPr>
        <w:ind w:left="2422" w:hanging="720"/>
      </w:pPr>
      <w:rPr>
        <w:rFonts w:hint="default"/>
        <w:b/>
      </w:rPr>
    </w:lvl>
    <w:lvl w:ilvl="3">
      <w:start w:val="1"/>
      <w:numFmt w:val="decimal"/>
      <w:lvlText w:val="%1.%2.%3.%4."/>
      <w:lvlJc w:val="left"/>
      <w:pPr>
        <w:ind w:left="2931" w:hanging="72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4765" w:hanging="108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599" w:hanging="1440"/>
      </w:pPr>
      <w:rPr>
        <w:rFonts w:hint="default"/>
      </w:rPr>
    </w:lvl>
    <w:lvl w:ilvl="8">
      <w:start w:val="1"/>
      <w:numFmt w:val="decimal"/>
      <w:lvlText w:val="%1.%2.%3.%4.%5.%6.%7.%8.%9."/>
      <w:lvlJc w:val="left"/>
      <w:pPr>
        <w:ind w:left="7696" w:hanging="1800"/>
      </w:pPr>
      <w:rPr>
        <w:rFonts w:hint="default"/>
      </w:rPr>
    </w:lvl>
  </w:abstractNum>
  <w:abstractNum w:abstractNumId="21" w15:restartNumberingAfterBreak="0">
    <w:nsid w:val="50964E88"/>
    <w:multiLevelType w:val="multilevel"/>
    <w:tmpl w:val="A510EF8A"/>
    <w:lvl w:ilvl="0">
      <w:start w:val="24"/>
      <w:numFmt w:val="decimal"/>
      <w:lvlText w:val="%1."/>
      <w:lvlJc w:val="left"/>
      <w:pPr>
        <w:ind w:left="435" w:hanging="435"/>
      </w:pPr>
      <w:rPr>
        <w:rFonts w:hint="default"/>
      </w:rPr>
    </w:lvl>
    <w:lvl w:ilvl="1">
      <w:start w:val="5"/>
      <w:numFmt w:val="decimal"/>
      <w:lvlText w:val="%1.%2."/>
      <w:lvlJc w:val="left"/>
      <w:pPr>
        <w:ind w:left="861" w:hanging="435"/>
      </w:pPr>
      <w:rPr>
        <w:rFonts w:hint="default"/>
        <w:b/>
        <w:u w:val="single"/>
      </w:rPr>
    </w:lvl>
    <w:lvl w:ilvl="2">
      <w:start w:val="1"/>
      <w:numFmt w:val="decimal"/>
      <w:lvlText w:val="%1.%2.%3."/>
      <w:lvlJc w:val="left"/>
      <w:pPr>
        <w:ind w:left="2422" w:hanging="720"/>
      </w:pPr>
      <w:rPr>
        <w:rFonts w:hint="default"/>
      </w:rPr>
    </w:lvl>
    <w:lvl w:ilvl="3">
      <w:start w:val="1"/>
      <w:numFmt w:val="upperLetter"/>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2" w15:restartNumberingAfterBreak="0">
    <w:nsid w:val="52AA79E7"/>
    <w:multiLevelType w:val="multilevel"/>
    <w:tmpl w:val="4BDCCD92"/>
    <w:lvl w:ilvl="0">
      <w:start w:val="9"/>
      <w:numFmt w:val="decimal"/>
      <w:lvlText w:val="%1."/>
      <w:lvlJc w:val="left"/>
      <w:pPr>
        <w:ind w:left="374"/>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1">
      <w:start w:val="1"/>
      <w:numFmt w:val="decimal"/>
      <w:lvlText w:val="%1.%2."/>
      <w:lvlJc w:val="left"/>
      <w:pPr>
        <w:ind w:left="993"/>
      </w:pPr>
      <w:rPr>
        <w:rFonts w:ascii="Times New Roman" w:eastAsia="Tahoma" w:hAnsi="Times New Roman" w:cs="Times New Roman" w:hint="default"/>
        <w:b/>
        <w:i w:val="0"/>
        <w:strike w:val="0"/>
        <w:dstrike w:val="0"/>
        <w:color w:val="000000"/>
        <w:sz w:val="24"/>
        <w:szCs w:val="24"/>
        <w:u w:val="single"/>
        <w:bdr w:val="none" w:sz="0" w:space="0" w:color="auto"/>
        <w:shd w:val="clear" w:color="auto" w:fill="auto"/>
        <w:vertAlign w:val="baseline"/>
      </w:rPr>
    </w:lvl>
    <w:lvl w:ilvl="2">
      <w:start w:val="1"/>
      <w:numFmt w:val="decimal"/>
      <w:lvlText w:val="%1.%2.%3."/>
      <w:lvlJc w:val="left"/>
      <w:pPr>
        <w:ind w:left="1844"/>
      </w:pPr>
      <w:rPr>
        <w:rFonts w:ascii="Times New Roman" w:eastAsia="Tahoma" w:hAnsi="Times New Roman" w:cs="Times New Roman" w:hint="default"/>
        <w:b/>
        <w:i w:val="0"/>
        <w:strike w:val="0"/>
        <w:dstrike w:val="0"/>
        <w:color w:val="000000"/>
        <w:sz w:val="24"/>
        <w:u w:val="single"/>
        <w:bdr w:val="none" w:sz="0" w:space="0" w:color="auto"/>
        <w:shd w:val="clear" w:color="auto" w:fill="auto"/>
        <w:vertAlign w:val="baseline"/>
      </w:rPr>
    </w:lvl>
    <w:lvl w:ilvl="3">
      <w:start w:val="1"/>
      <w:numFmt w:val="decimal"/>
      <w:lvlText w:val="%4"/>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start w:val="1"/>
      <w:numFmt w:val="lowerLetter"/>
      <w:lvlText w:val="%5"/>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start w:val="1"/>
      <w:numFmt w:val="lowerRoman"/>
      <w:lvlText w:val="%6"/>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start w:val="1"/>
      <w:numFmt w:val="decimal"/>
      <w:lvlText w:val="%7"/>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start w:val="1"/>
      <w:numFmt w:val="lowerLetter"/>
      <w:lvlText w:val="%8"/>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start w:val="1"/>
      <w:numFmt w:val="lowerRoman"/>
      <w:lvlText w:val="%9"/>
      <w:lvlJc w:val="left"/>
      <w:pPr>
        <w:ind w:left="612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23" w15:restartNumberingAfterBreak="0">
    <w:nsid w:val="53884569"/>
    <w:multiLevelType w:val="multilevel"/>
    <w:tmpl w:val="60D43D2E"/>
    <w:lvl w:ilvl="0">
      <w:start w:val="15"/>
      <w:numFmt w:val="decimal"/>
      <w:lvlText w:val="%1"/>
      <w:lvlJc w:val="left"/>
      <w:pPr>
        <w:ind w:left="3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1">
      <w:start w:val="5"/>
      <w:numFmt w:val="decimal"/>
      <w:lvlRestart w:val="0"/>
      <w:lvlText w:val="%1.%2."/>
      <w:lvlJc w:val="left"/>
      <w:pPr>
        <w:ind w:left="142"/>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2">
      <w:start w:val="1"/>
      <w:numFmt w:val="lowerRoman"/>
      <w:lvlText w:val="%3"/>
      <w:lvlJc w:val="left"/>
      <w:pPr>
        <w:ind w:left="18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3">
      <w:start w:val="1"/>
      <w:numFmt w:val="decimal"/>
      <w:lvlText w:val="%4"/>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start w:val="1"/>
      <w:numFmt w:val="lowerLetter"/>
      <w:lvlText w:val="%5"/>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start w:val="1"/>
      <w:numFmt w:val="lowerRoman"/>
      <w:lvlText w:val="%6"/>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start w:val="1"/>
      <w:numFmt w:val="decimal"/>
      <w:lvlText w:val="%7"/>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start w:val="1"/>
      <w:numFmt w:val="lowerLetter"/>
      <w:lvlText w:val="%8"/>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start w:val="1"/>
      <w:numFmt w:val="lowerRoman"/>
      <w:lvlText w:val="%9"/>
      <w:lvlJc w:val="left"/>
      <w:pPr>
        <w:ind w:left="612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24" w15:restartNumberingAfterBreak="0">
    <w:nsid w:val="56C748C1"/>
    <w:multiLevelType w:val="hybridMultilevel"/>
    <w:tmpl w:val="D2C43B3E"/>
    <w:lvl w:ilvl="0" w:tplc="088062E0">
      <w:start w:val="1"/>
      <w:numFmt w:val="lowerLetter"/>
      <w:lvlText w:val="%1)"/>
      <w:lvlJc w:val="left"/>
      <w:pPr>
        <w:ind w:left="993"/>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1" w:tplc="94868312">
      <w:start w:val="1"/>
      <w:numFmt w:val="lowerLetter"/>
      <w:lvlText w:val="%2"/>
      <w:lvlJc w:val="left"/>
      <w:pPr>
        <w:ind w:left="1799"/>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2" w:tplc="B8DC837A">
      <w:start w:val="1"/>
      <w:numFmt w:val="lowerRoman"/>
      <w:lvlText w:val="%3"/>
      <w:lvlJc w:val="left"/>
      <w:pPr>
        <w:ind w:left="2519"/>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3" w:tplc="604C9810">
      <w:start w:val="1"/>
      <w:numFmt w:val="decimal"/>
      <w:lvlText w:val="%4"/>
      <w:lvlJc w:val="left"/>
      <w:pPr>
        <w:ind w:left="3239"/>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tplc="298651EE">
      <w:start w:val="1"/>
      <w:numFmt w:val="lowerLetter"/>
      <w:lvlText w:val="%5"/>
      <w:lvlJc w:val="left"/>
      <w:pPr>
        <w:ind w:left="3959"/>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tplc="AE72D680">
      <w:start w:val="1"/>
      <w:numFmt w:val="lowerRoman"/>
      <w:lvlText w:val="%6"/>
      <w:lvlJc w:val="left"/>
      <w:pPr>
        <w:ind w:left="4679"/>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tplc="831E8A7E">
      <w:start w:val="1"/>
      <w:numFmt w:val="decimal"/>
      <w:lvlText w:val="%7"/>
      <w:lvlJc w:val="left"/>
      <w:pPr>
        <w:ind w:left="5399"/>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tplc="6AA820E4">
      <w:start w:val="1"/>
      <w:numFmt w:val="lowerLetter"/>
      <w:lvlText w:val="%8"/>
      <w:lvlJc w:val="left"/>
      <w:pPr>
        <w:ind w:left="6119"/>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tplc="16529090">
      <w:start w:val="1"/>
      <w:numFmt w:val="lowerRoman"/>
      <w:lvlText w:val="%9"/>
      <w:lvlJc w:val="left"/>
      <w:pPr>
        <w:ind w:left="6839"/>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25" w15:restartNumberingAfterBreak="0">
    <w:nsid w:val="58C70088"/>
    <w:multiLevelType w:val="multilevel"/>
    <w:tmpl w:val="2334FDA2"/>
    <w:lvl w:ilvl="0">
      <w:start w:val="1"/>
      <w:numFmt w:val="decimal"/>
      <w:lvlText w:val="%1."/>
      <w:lvlJc w:val="left"/>
      <w:pPr>
        <w:ind w:left="502" w:hanging="360"/>
      </w:pPr>
      <w:rPr>
        <w:b/>
        <w:i w:val="0"/>
        <w:strike w:val="0"/>
        <w:dstrike w:val="0"/>
      </w:rPr>
    </w:lvl>
    <w:lvl w:ilvl="1">
      <w:start w:val="1"/>
      <w:numFmt w:val="decimal"/>
      <w:lvlText w:val="%1.%2."/>
      <w:lvlJc w:val="left"/>
      <w:pPr>
        <w:ind w:left="858" w:hanging="432"/>
      </w:pPr>
      <w:rPr>
        <w:b w:val="0"/>
        <w:strike w:val="0"/>
      </w:rPr>
    </w:lvl>
    <w:lvl w:ilvl="2">
      <w:start w:val="1"/>
      <w:numFmt w:val="decimal"/>
      <w:lvlText w:val="%1.%2.%3."/>
      <w:lvlJc w:val="left"/>
      <w:pPr>
        <w:ind w:left="1224" w:hanging="504"/>
      </w:pPr>
      <w:rPr>
        <w:i w:val="0"/>
        <w:strike w:val="0"/>
      </w:rPr>
    </w:lvl>
    <w:lvl w:ilvl="3">
      <w:start w:val="1"/>
      <w:numFmt w:val="decimal"/>
      <w:lvlText w:val="%1.%2.%3.%4."/>
      <w:lvlJc w:val="left"/>
      <w:pPr>
        <w:ind w:left="1728" w:hanging="648"/>
      </w:pPr>
    </w:lvl>
    <w:lvl w:ilvl="4">
      <w:start w:val="1"/>
      <w:numFmt w:val="decimal"/>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9C17E58"/>
    <w:multiLevelType w:val="multilevel"/>
    <w:tmpl w:val="63D0A578"/>
    <w:lvl w:ilvl="0">
      <w:start w:val="6"/>
      <w:numFmt w:val="decimal"/>
      <w:lvlText w:val="%1"/>
      <w:lvlJc w:val="left"/>
      <w:pPr>
        <w:ind w:left="435" w:hanging="435"/>
      </w:pPr>
      <w:rPr>
        <w:rFonts w:hint="default"/>
      </w:rPr>
    </w:lvl>
    <w:lvl w:ilvl="1">
      <w:start w:val="1"/>
      <w:numFmt w:val="decimal"/>
      <w:lvlText w:val="%1.%2"/>
      <w:lvlJc w:val="left"/>
      <w:pPr>
        <w:ind w:left="435" w:hanging="435"/>
      </w:pPr>
      <w:rPr>
        <w:rFonts w:hint="default"/>
        <w:b/>
      </w:rPr>
    </w:lvl>
    <w:lvl w:ilvl="2">
      <w:start w:val="4"/>
      <w:numFmt w:val="decimal"/>
      <w:lvlText w:val="%1.%2.%3"/>
      <w:lvlJc w:val="left"/>
      <w:pPr>
        <w:ind w:left="720" w:hanging="720"/>
      </w:pPr>
      <w:rPr>
        <w:rFonts w:hint="default"/>
        <w:b/>
        <w:u w:val="single"/>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B2C63B7"/>
    <w:multiLevelType w:val="hybridMultilevel"/>
    <w:tmpl w:val="586456DA"/>
    <w:lvl w:ilvl="0" w:tplc="628C16D6">
      <w:start w:val="1"/>
      <w:numFmt w:val="lowerLetter"/>
      <w:lvlText w:val="%1."/>
      <w:lvlJc w:val="left"/>
      <w:pPr>
        <w:ind w:left="1494" w:hanging="360"/>
      </w:pPr>
      <w:rPr>
        <w:rFonts w:hint="default"/>
        <w:b/>
        <w:u w:val="single"/>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8" w15:restartNumberingAfterBreak="0">
    <w:nsid w:val="66297079"/>
    <w:multiLevelType w:val="multilevel"/>
    <w:tmpl w:val="3C1C4D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8DA4145"/>
    <w:multiLevelType w:val="hybridMultilevel"/>
    <w:tmpl w:val="6A04AE2A"/>
    <w:lvl w:ilvl="0" w:tplc="17404F44">
      <w:start w:val="1"/>
      <w:numFmt w:val="bullet"/>
      <w:lvlText w:val="•"/>
      <w:lvlJc w:val="left"/>
      <w:pPr>
        <w:ind w:left="36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1" w:tplc="3FDADD2A">
      <w:start w:val="1"/>
      <w:numFmt w:val="bullet"/>
      <w:lvlText w:val="o"/>
      <w:lvlJc w:val="left"/>
      <w:pPr>
        <w:ind w:left="1116"/>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2" w:tplc="56D6DAF6">
      <w:start w:val="1"/>
      <w:numFmt w:val="bullet"/>
      <w:lvlText w:val="▪"/>
      <w:lvlJc w:val="left"/>
      <w:pPr>
        <w:ind w:left="1872"/>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3" w:tplc="C8060DB2">
      <w:start w:val="1"/>
      <w:numFmt w:val="bullet"/>
      <w:lvlRestart w:val="0"/>
      <w:lvlText w:val="•"/>
      <w:lvlJc w:val="left"/>
      <w:pPr>
        <w:ind w:left="2279"/>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4" w:tplc="C0865FC6">
      <w:start w:val="1"/>
      <w:numFmt w:val="bullet"/>
      <w:lvlText w:val="o"/>
      <w:lvlJc w:val="left"/>
      <w:pPr>
        <w:ind w:left="3349"/>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5" w:tplc="B31E08F6">
      <w:start w:val="1"/>
      <w:numFmt w:val="bullet"/>
      <w:lvlText w:val="▪"/>
      <w:lvlJc w:val="left"/>
      <w:pPr>
        <w:ind w:left="4069"/>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6" w:tplc="1CB6FB76">
      <w:start w:val="1"/>
      <w:numFmt w:val="bullet"/>
      <w:lvlText w:val="•"/>
      <w:lvlJc w:val="left"/>
      <w:pPr>
        <w:ind w:left="4789"/>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7" w:tplc="7442750E">
      <w:start w:val="1"/>
      <w:numFmt w:val="bullet"/>
      <w:lvlText w:val="o"/>
      <w:lvlJc w:val="left"/>
      <w:pPr>
        <w:ind w:left="5509"/>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8" w:tplc="1212B024">
      <w:start w:val="1"/>
      <w:numFmt w:val="bullet"/>
      <w:lvlText w:val="▪"/>
      <w:lvlJc w:val="left"/>
      <w:pPr>
        <w:ind w:left="6229"/>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abstractNum>
  <w:abstractNum w:abstractNumId="30" w15:restartNumberingAfterBreak="0">
    <w:nsid w:val="696F17E7"/>
    <w:multiLevelType w:val="hybridMultilevel"/>
    <w:tmpl w:val="DB8AC662"/>
    <w:lvl w:ilvl="0" w:tplc="1FB83CA8">
      <w:start w:val="1"/>
      <w:numFmt w:val="lowerLetter"/>
      <w:lvlText w:val="%1)"/>
      <w:lvlJc w:val="left"/>
      <w:pPr>
        <w:ind w:left="244"/>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1" w:tplc="E8C68A56">
      <w:start w:val="1"/>
      <w:numFmt w:val="lowerLetter"/>
      <w:lvlText w:val="%2"/>
      <w:lvlJc w:val="left"/>
      <w:pPr>
        <w:ind w:left="108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2" w:tplc="682A96E2">
      <w:start w:val="1"/>
      <w:numFmt w:val="lowerRoman"/>
      <w:lvlText w:val="%3"/>
      <w:lvlJc w:val="left"/>
      <w:pPr>
        <w:ind w:left="180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3" w:tplc="E556C27C">
      <w:start w:val="1"/>
      <w:numFmt w:val="decimal"/>
      <w:lvlText w:val="%4"/>
      <w:lvlJc w:val="left"/>
      <w:pPr>
        <w:ind w:left="252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4" w:tplc="BF6E6BE0">
      <w:start w:val="1"/>
      <w:numFmt w:val="lowerLetter"/>
      <w:lvlText w:val="%5"/>
      <w:lvlJc w:val="left"/>
      <w:pPr>
        <w:ind w:left="324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5" w:tplc="EA1480CA">
      <w:start w:val="1"/>
      <w:numFmt w:val="lowerRoman"/>
      <w:lvlText w:val="%6"/>
      <w:lvlJc w:val="left"/>
      <w:pPr>
        <w:ind w:left="396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6" w:tplc="5586569E">
      <w:start w:val="1"/>
      <w:numFmt w:val="decimal"/>
      <w:lvlText w:val="%7"/>
      <w:lvlJc w:val="left"/>
      <w:pPr>
        <w:ind w:left="468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7" w:tplc="4BF09E38">
      <w:start w:val="1"/>
      <w:numFmt w:val="lowerLetter"/>
      <w:lvlText w:val="%8"/>
      <w:lvlJc w:val="left"/>
      <w:pPr>
        <w:ind w:left="540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8" w:tplc="3102A116">
      <w:start w:val="1"/>
      <w:numFmt w:val="lowerRoman"/>
      <w:lvlText w:val="%9"/>
      <w:lvlJc w:val="left"/>
      <w:pPr>
        <w:ind w:left="612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abstractNum>
  <w:abstractNum w:abstractNumId="31" w15:restartNumberingAfterBreak="0">
    <w:nsid w:val="69F24086"/>
    <w:multiLevelType w:val="multilevel"/>
    <w:tmpl w:val="55C6F388"/>
    <w:lvl w:ilvl="0">
      <w:start w:val="8"/>
      <w:numFmt w:val="decimal"/>
      <w:lvlText w:val="%1."/>
      <w:lvlJc w:val="left"/>
      <w:pPr>
        <w:ind w:left="390" w:hanging="390"/>
      </w:pPr>
      <w:rPr>
        <w:rFonts w:hint="default"/>
      </w:rPr>
    </w:lvl>
    <w:lvl w:ilvl="1">
      <w:start w:val="2"/>
      <w:numFmt w:val="decimal"/>
      <w:lvlText w:val="%1.%2."/>
      <w:lvlJc w:val="left"/>
      <w:pPr>
        <w:ind w:left="1430" w:hanging="720"/>
      </w:pPr>
      <w:rPr>
        <w:rFonts w:ascii="Times New Roman" w:hAnsi="Times New Roman" w:cs="Times New Roman" w:hint="default"/>
        <w:b/>
        <w:sz w:val="24"/>
        <w:u w:val="single"/>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32" w15:restartNumberingAfterBreak="0">
    <w:nsid w:val="6C4012F6"/>
    <w:multiLevelType w:val="multilevel"/>
    <w:tmpl w:val="0AA22FDA"/>
    <w:lvl w:ilvl="0">
      <w:start w:val="17"/>
      <w:numFmt w:val="decimal"/>
      <w:lvlText w:val="%1."/>
      <w:lvlJc w:val="left"/>
      <w:pPr>
        <w:ind w:left="374"/>
      </w:pPr>
      <w:rPr>
        <w:rFonts w:ascii="Times New Roman" w:eastAsia="Tahoma" w:hAnsi="Times New Roman" w:cs="Times New Roman" w:hint="default"/>
        <w:b/>
        <w:i w:val="0"/>
        <w:strike w:val="0"/>
        <w:dstrike w:val="0"/>
        <w:color w:val="000000"/>
        <w:sz w:val="24"/>
        <w:u w:val="none"/>
        <w:bdr w:val="none" w:sz="0" w:space="0" w:color="auto"/>
        <w:shd w:val="clear" w:color="auto" w:fill="auto"/>
        <w:vertAlign w:val="baseline"/>
      </w:rPr>
    </w:lvl>
    <w:lvl w:ilvl="1">
      <w:start w:val="1"/>
      <w:numFmt w:val="decimal"/>
      <w:lvlText w:val="%1.%2."/>
      <w:lvlJc w:val="left"/>
      <w:pPr>
        <w:ind w:left="851"/>
      </w:pPr>
      <w:rPr>
        <w:rFonts w:ascii="Times New Roman" w:eastAsia="Tahoma" w:hAnsi="Times New Roman" w:cs="Times New Roman" w:hint="default"/>
        <w:b/>
        <w:i w:val="0"/>
        <w:strike w:val="0"/>
        <w:dstrike w:val="0"/>
        <w:color w:val="000000"/>
        <w:sz w:val="24"/>
        <w:u w:val="single"/>
        <w:bdr w:val="none" w:sz="0" w:space="0" w:color="auto"/>
        <w:shd w:val="clear" w:color="auto" w:fill="auto"/>
        <w:vertAlign w:val="baseline"/>
      </w:rPr>
    </w:lvl>
    <w:lvl w:ilvl="2">
      <w:start w:val="1"/>
      <w:numFmt w:val="decimal"/>
      <w:lvlText w:val="%1.%2.%3."/>
      <w:lvlJc w:val="left"/>
      <w:pPr>
        <w:ind w:left="1560"/>
      </w:pPr>
      <w:rPr>
        <w:rFonts w:ascii="Times New Roman" w:eastAsia="Tahoma" w:hAnsi="Times New Roman" w:cs="Times New Roman" w:hint="default"/>
        <w:b/>
        <w:i w:val="0"/>
        <w:strike w:val="0"/>
        <w:dstrike w:val="0"/>
        <w:color w:val="000000"/>
        <w:sz w:val="24"/>
        <w:u w:val="single"/>
        <w:bdr w:val="none" w:sz="0" w:space="0" w:color="auto"/>
        <w:shd w:val="clear" w:color="auto" w:fill="auto"/>
        <w:vertAlign w:val="baseline"/>
      </w:rPr>
    </w:lvl>
    <w:lvl w:ilvl="3">
      <w:start w:val="1"/>
      <w:numFmt w:val="decimal"/>
      <w:lvlText w:val="%4"/>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start w:val="1"/>
      <w:numFmt w:val="lowerLetter"/>
      <w:lvlText w:val="%5"/>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start w:val="1"/>
      <w:numFmt w:val="lowerRoman"/>
      <w:lvlText w:val="%6"/>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start w:val="1"/>
      <w:numFmt w:val="decimal"/>
      <w:lvlText w:val="%7"/>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start w:val="1"/>
      <w:numFmt w:val="lowerLetter"/>
      <w:lvlText w:val="%8"/>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start w:val="1"/>
      <w:numFmt w:val="lowerRoman"/>
      <w:lvlText w:val="%9"/>
      <w:lvlJc w:val="left"/>
      <w:pPr>
        <w:ind w:left="612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33" w15:restartNumberingAfterBreak="0">
    <w:nsid w:val="6D5225BD"/>
    <w:multiLevelType w:val="multilevel"/>
    <w:tmpl w:val="EAA45ACE"/>
    <w:lvl w:ilvl="0">
      <w:start w:val="22"/>
      <w:numFmt w:val="decimal"/>
      <w:lvlText w:val="%1"/>
      <w:lvlJc w:val="left"/>
      <w:pPr>
        <w:ind w:left="3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1">
      <w:start w:val="1"/>
      <w:numFmt w:val="decimal"/>
      <w:lvlText w:val="%1.%2"/>
      <w:lvlJc w:val="left"/>
      <w:pPr>
        <w:ind w:left="3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2">
      <w:start w:val="5"/>
      <w:numFmt w:val="decimal"/>
      <w:lvlText w:val="%1.%2.%3."/>
      <w:lvlJc w:val="left"/>
      <w:pPr>
        <w:ind w:left="1474"/>
      </w:pPr>
      <w:rPr>
        <w:rFonts w:ascii="Times New Roman" w:eastAsia="Tahoma" w:hAnsi="Times New Roman" w:cs="Times New Roman" w:hint="default"/>
        <w:b/>
        <w:i w:val="0"/>
        <w:strike w:val="0"/>
        <w:dstrike w:val="0"/>
        <w:color w:val="000000"/>
        <w:sz w:val="24"/>
        <w:u w:val="single"/>
        <w:bdr w:val="none" w:sz="0" w:space="0" w:color="auto"/>
        <w:shd w:val="clear" w:color="auto" w:fill="auto"/>
        <w:vertAlign w:val="baseline"/>
      </w:rPr>
    </w:lvl>
    <w:lvl w:ilvl="3">
      <w:start w:val="1"/>
      <w:numFmt w:val="decimal"/>
      <w:lvlText w:val="%4"/>
      <w:lvlJc w:val="left"/>
      <w:pPr>
        <w:ind w:left="18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start w:val="1"/>
      <w:numFmt w:val="lowerLetter"/>
      <w:lvlText w:val="%5"/>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start w:val="1"/>
      <w:numFmt w:val="lowerRoman"/>
      <w:lvlText w:val="%6"/>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start w:val="1"/>
      <w:numFmt w:val="decimal"/>
      <w:lvlText w:val="%7"/>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start w:val="1"/>
      <w:numFmt w:val="lowerLetter"/>
      <w:lvlText w:val="%8"/>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start w:val="1"/>
      <w:numFmt w:val="lowerRoman"/>
      <w:lvlText w:val="%9"/>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34" w15:restartNumberingAfterBreak="0">
    <w:nsid w:val="733B7C18"/>
    <w:multiLevelType w:val="multilevel"/>
    <w:tmpl w:val="EF565BB8"/>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b/>
        <w:sz w:val="24"/>
        <w:u w:val="single"/>
      </w:rPr>
    </w:lvl>
    <w:lvl w:ilvl="2">
      <w:start w:val="1"/>
      <w:numFmt w:val="decimal"/>
      <w:lvlText w:val="%1.%2.%3."/>
      <w:lvlJc w:val="left"/>
      <w:pPr>
        <w:ind w:left="720" w:hanging="720"/>
      </w:pPr>
      <w:rPr>
        <w:rFonts w:hint="default"/>
        <w:b/>
        <w:u w:val="single"/>
      </w:rPr>
    </w:lvl>
    <w:lvl w:ilvl="3">
      <w:start w:val="1"/>
      <w:numFmt w:val="upperLetter"/>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A6260F0"/>
    <w:multiLevelType w:val="hybridMultilevel"/>
    <w:tmpl w:val="8208D090"/>
    <w:lvl w:ilvl="0" w:tplc="AC049826">
      <w:start w:val="1"/>
      <w:numFmt w:val="lowerLetter"/>
      <w:lvlText w:val="%1)"/>
      <w:lvlJc w:val="left"/>
      <w:pPr>
        <w:ind w:left="266"/>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1" w:tplc="68003AF2">
      <w:start w:val="1"/>
      <w:numFmt w:val="lowerLetter"/>
      <w:lvlText w:val="%2"/>
      <w:lvlJc w:val="left"/>
      <w:pPr>
        <w:ind w:left="10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2" w:tplc="AD063DAE">
      <w:start w:val="1"/>
      <w:numFmt w:val="lowerRoman"/>
      <w:lvlText w:val="%3"/>
      <w:lvlJc w:val="left"/>
      <w:pPr>
        <w:ind w:left="18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3" w:tplc="B7A834C4">
      <w:start w:val="1"/>
      <w:numFmt w:val="decimal"/>
      <w:lvlText w:val="%4"/>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tplc="B1442080">
      <w:start w:val="1"/>
      <w:numFmt w:val="lowerLetter"/>
      <w:lvlText w:val="%5"/>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tplc="33A4A96C">
      <w:start w:val="1"/>
      <w:numFmt w:val="lowerRoman"/>
      <w:lvlText w:val="%6"/>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tplc="0F48A1C0">
      <w:start w:val="1"/>
      <w:numFmt w:val="decimal"/>
      <w:lvlText w:val="%7"/>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tplc="BE86C590">
      <w:start w:val="1"/>
      <w:numFmt w:val="lowerLetter"/>
      <w:lvlText w:val="%8"/>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tplc="D30C1274">
      <w:start w:val="1"/>
      <w:numFmt w:val="lowerRoman"/>
      <w:lvlText w:val="%9"/>
      <w:lvlJc w:val="left"/>
      <w:pPr>
        <w:ind w:left="612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36" w15:restartNumberingAfterBreak="0">
    <w:nsid w:val="7B170587"/>
    <w:multiLevelType w:val="multilevel"/>
    <w:tmpl w:val="C5A86E4C"/>
    <w:lvl w:ilvl="0">
      <w:start w:val="6"/>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b/>
        <w:u w:val="single"/>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C2F57B8"/>
    <w:multiLevelType w:val="multilevel"/>
    <w:tmpl w:val="BCD4A56E"/>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u w:val="single"/>
      </w:rPr>
    </w:lvl>
    <w:lvl w:ilvl="2">
      <w:start w:val="1"/>
      <w:numFmt w:val="decimal"/>
      <w:lvlText w:val="%1.%2.%3"/>
      <w:lvlJc w:val="left"/>
      <w:pPr>
        <w:ind w:left="720" w:hanging="720"/>
      </w:pPr>
      <w:rPr>
        <w:rFonts w:hint="default"/>
        <w:b/>
        <w:u w:val="single"/>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8" w15:restartNumberingAfterBreak="0">
    <w:nsid w:val="7D951F18"/>
    <w:multiLevelType w:val="hybridMultilevel"/>
    <w:tmpl w:val="E56E63BA"/>
    <w:lvl w:ilvl="0" w:tplc="490A97C8">
      <w:start w:val="1"/>
      <w:numFmt w:val="upperRoman"/>
      <w:lvlText w:val="%1."/>
      <w:lvlJc w:val="left"/>
      <w:pPr>
        <w:ind w:left="2979" w:hanging="360"/>
      </w:pPr>
      <w:rPr>
        <w:rFonts w:hint="default"/>
        <w:b/>
        <w:bCs w:val="0"/>
        <w:u w:val="single"/>
      </w:rPr>
    </w:lvl>
    <w:lvl w:ilvl="1" w:tplc="04160019" w:tentative="1">
      <w:start w:val="1"/>
      <w:numFmt w:val="lowerLetter"/>
      <w:lvlText w:val="%2."/>
      <w:lvlJc w:val="left"/>
      <w:pPr>
        <w:ind w:left="3699" w:hanging="360"/>
      </w:pPr>
    </w:lvl>
    <w:lvl w:ilvl="2" w:tplc="0416001B" w:tentative="1">
      <w:start w:val="1"/>
      <w:numFmt w:val="lowerRoman"/>
      <w:lvlText w:val="%3."/>
      <w:lvlJc w:val="right"/>
      <w:pPr>
        <w:ind w:left="4419" w:hanging="180"/>
      </w:pPr>
    </w:lvl>
    <w:lvl w:ilvl="3" w:tplc="0416000F" w:tentative="1">
      <w:start w:val="1"/>
      <w:numFmt w:val="decimal"/>
      <w:lvlText w:val="%4."/>
      <w:lvlJc w:val="left"/>
      <w:pPr>
        <w:ind w:left="5139" w:hanging="360"/>
      </w:pPr>
    </w:lvl>
    <w:lvl w:ilvl="4" w:tplc="04160019" w:tentative="1">
      <w:start w:val="1"/>
      <w:numFmt w:val="lowerLetter"/>
      <w:lvlText w:val="%5."/>
      <w:lvlJc w:val="left"/>
      <w:pPr>
        <w:ind w:left="5859" w:hanging="360"/>
      </w:pPr>
    </w:lvl>
    <w:lvl w:ilvl="5" w:tplc="0416001B" w:tentative="1">
      <w:start w:val="1"/>
      <w:numFmt w:val="lowerRoman"/>
      <w:lvlText w:val="%6."/>
      <w:lvlJc w:val="right"/>
      <w:pPr>
        <w:ind w:left="6579" w:hanging="180"/>
      </w:pPr>
    </w:lvl>
    <w:lvl w:ilvl="6" w:tplc="0416000F" w:tentative="1">
      <w:start w:val="1"/>
      <w:numFmt w:val="decimal"/>
      <w:lvlText w:val="%7."/>
      <w:lvlJc w:val="left"/>
      <w:pPr>
        <w:ind w:left="7299" w:hanging="360"/>
      </w:pPr>
    </w:lvl>
    <w:lvl w:ilvl="7" w:tplc="04160019" w:tentative="1">
      <w:start w:val="1"/>
      <w:numFmt w:val="lowerLetter"/>
      <w:lvlText w:val="%8."/>
      <w:lvlJc w:val="left"/>
      <w:pPr>
        <w:ind w:left="8019" w:hanging="360"/>
      </w:pPr>
    </w:lvl>
    <w:lvl w:ilvl="8" w:tplc="0416001B" w:tentative="1">
      <w:start w:val="1"/>
      <w:numFmt w:val="lowerRoman"/>
      <w:lvlText w:val="%9."/>
      <w:lvlJc w:val="right"/>
      <w:pPr>
        <w:ind w:left="8739" w:hanging="180"/>
      </w:pPr>
    </w:lvl>
  </w:abstractNum>
  <w:abstractNum w:abstractNumId="39" w15:restartNumberingAfterBreak="0">
    <w:nsid w:val="7EC5163A"/>
    <w:multiLevelType w:val="multilevel"/>
    <w:tmpl w:val="150829B0"/>
    <w:lvl w:ilvl="0">
      <w:start w:val="23"/>
      <w:numFmt w:val="decimal"/>
      <w:lvlText w:val="%1."/>
      <w:lvlJc w:val="left"/>
      <w:pPr>
        <w:ind w:left="435" w:hanging="435"/>
      </w:pPr>
      <w:rPr>
        <w:rFonts w:hint="default"/>
        <w:b/>
      </w:rPr>
    </w:lvl>
    <w:lvl w:ilvl="1">
      <w:start w:val="1"/>
      <w:numFmt w:val="decimal"/>
      <w:lvlText w:val="%1.%2."/>
      <w:lvlJc w:val="left"/>
      <w:pPr>
        <w:ind w:left="1286" w:hanging="435"/>
      </w:pPr>
      <w:rPr>
        <w:rFonts w:hint="default"/>
        <w:b/>
        <w:u w:val="single"/>
      </w:rPr>
    </w:lvl>
    <w:lvl w:ilvl="2">
      <w:start w:val="1"/>
      <w:numFmt w:val="decimal"/>
      <w:lvlText w:val="%1.%2.%3."/>
      <w:lvlJc w:val="left"/>
      <w:pPr>
        <w:ind w:left="2194" w:hanging="720"/>
      </w:pPr>
      <w:rPr>
        <w:rFonts w:hint="default"/>
      </w:rPr>
    </w:lvl>
    <w:lvl w:ilvl="3">
      <w:start w:val="1"/>
      <w:numFmt w:val="decimal"/>
      <w:lvlText w:val="%1.%2.%3.%4."/>
      <w:lvlJc w:val="left"/>
      <w:pPr>
        <w:ind w:left="2931" w:hanging="72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4765" w:hanging="108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599" w:hanging="1440"/>
      </w:pPr>
      <w:rPr>
        <w:rFonts w:hint="default"/>
      </w:rPr>
    </w:lvl>
    <w:lvl w:ilvl="8">
      <w:start w:val="1"/>
      <w:numFmt w:val="decimal"/>
      <w:lvlText w:val="%1.%2.%3.%4.%5.%6.%7.%8.%9."/>
      <w:lvlJc w:val="left"/>
      <w:pPr>
        <w:ind w:left="7696" w:hanging="1800"/>
      </w:pPr>
      <w:rPr>
        <w:rFonts w:hint="default"/>
      </w:rPr>
    </w:lvl>
  </w:abstractNum>
  <w:abstractNum w:abstractNumId="40" w15:restartNumberingAfterBreak="0">
    <w:nsid w:val="7ED4713A"/>
    <w:multiLevelType w:val="multilevel"/>
    <w:tmpl w:val="0E947F8E"/>
    <w:lvl w:ilvl="0">
      <w:start w:val="1"/>
      <w:numFmt w:val="decimal"/>
      <w:lvlText w:val="%1."/>
      <w:lvlJc w:val="left"/>
      <w:pPr>
        <w:ind w:left="709" w:hanging="709"/>
      </w:pPr>
      <w:rPr>
        <w:rFonts w:hint="default"/>
        <w:b/>
        <w:bCs/>
      </w:rPr>
    </w:lvl>
    <w:lvl w:ilvl="1">
      <w:start w:val="1"/>
      <w:numFmt w:val="decimal"/>
      <w:pStyle w:val="CimTextoNor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709" w:hanging="709"/>
      </w:pPr>
      <w:rPr>
        <w:rFonts w:hint="default"/>
      </w:rPr>
    </w:lvl>
    <w:lvl w:ilvl="4">
      <w:start w:val="1"/>
      <w:numFmt w:val="decimal"/>
      <w:lvlText w:val="%1.%2.%3.%4.%5."/>
      <w:lvlJc w:val="left"/>
      <w:pPr>
        <w:ind w:left="709" w:hanging="709"/>
      </w:pPr>
      <w:rPr>
        <w:rFonts w:hint="default"/>
      </w:rPr>
    </w:lvl>
    <w:lvl w:ilvl="5">
      <w:start w:val="1"/>
      <w:numFmt w:val="decimal"/>
      <w:lvlText w:val="%1.%2.%3.%4.%5.%6."/>
      <w:lvlJc w:val="left"/>
      <w:pPr>
        <w:ind w:left="709" w:hanging="709"/>
      </w:pPr>
      <w:rPr>
        <w:rFonts w:hint="default"/>
      </w:rPr>
    </w:lvl>
    <w:lvl w:ilvl="6">
      <w:start w:val="1"/>
      <w:numFmt w:val="decimal"/>
      <w:lvlText w:val="%1.%2.%3.%4.%5.%6.%7."/>
      <w:lvlJc w:val="left"/>
      <w:pPr>
        <w:ind w:left="709" w:hanging="709"/>
      </w:pPr>
      <w:rPr>
        <w:rFonts w:hint="default"/>
      </w:rPr>
    </w:lvl>
    <w:lvl w:ilvl="7">
      <w:start w:val="1"/>
      <w:numFmt w:val="decimal"/>
      <w:lvlText w:val="%1.%2.%3.%4.%5.%6.%7.%8."/>
      <w:lvlJc w:val="left"/>
      <w:pPr>
        <w:ind w:left="709" w:hanging="709"/>
      </w:pPr>
      <w:rPr>
        <w:rFonts w:hint="default"/>
      </w:rPr>
    </w:lvl>
    <w:lvl w:ilvl="8">
      <w:start w:val="1"/>
      <w:numFmt w:val="decimal"/>
      <w:lvlText w:val="%1.%2.%3.%4.%5.%6.%7.%8.%9."/>
      <w:lvlJc w:val="left"/>
      <w:pPr>
        <w:ind w:left="709" w:hanging="709"/>
      </w:pPr>
      <w:rPr>
        <w:rFonts w:hint="default"/>
      </w:rPr>
    </w:lvl>
  </w:abstractNum>
  <w:num w:numId="1" w16cid:durableId="1896816195">
    <w:abstractNumId w:val="17"/>
  </w:num>
  <w:num w:numId="2" w16cid:durableId="1323388470">
    <w:abstractNumId w:val="35"/>
  </w:num>
  <w:num w:numId="3" w16cid:durableId="1258368683">
    <w:abstractNumId w:val="10"/>
  </w:num>
  <w:num w:numId="4" w16cid:durableId="1979995060">
    <w:abstractNumId w:val="22"/>
  </w:num>
  <w:num w:numId="5" w16cid:durableId="1614825336">
    <w:abstractNumId w:val="24"/>
  </w:num>
  <w:num w:numId="6" w16cid:durableId="2082828975">
    <w:abstractNumId w:val="18"/>
  </w:num>
  <w:num w:numId="7" w16cid:durableId="1781338174">
    <w:abstractNumId w:val="12"/>
  </w:num>
  <w:num w:numId="8" w16cid:durableId="1646544958">
    <w:abstractNumId w:val="4"/>
  </w:num>
  <w:num w:numId="9" w16cid:durableId="1432627539">
    <w:abstractNumId w:val="23"/>
  </w:num>
  <w:num w:numId="10" w16cid:durableId="734819948">
    <w:abstractNumId w:val="5"/>
  </w:num>
  <w:num w:numId="11" w16cid:durableId="694580630">
    <w:abstractNumId w:val="32"/>
  </w:num>
  <w:num w:numId="12" w16cid:durableId="1921672169">
    <w:abstractNumId w:val="29"/>
  </w:num>
  <w:num w:numId="13" w16cid:durableId="1930499497">
    <w:abstractNumId w:val="33"/>
  </w:num>
  <w:num w:numId="14" w16cid:durableId="915096133">
    <w:abstractNumId w:val="30"/>
  </w:num>
  <w:num w:numId="15" w16cid:durableId="374088452">
    <w:abstractNumId w:val="37"/>
  </w:num>
  <w:num w:numId="16" w16cid:durableId="1553465847">
    <w:abstractNumId w:val="26"/>
  </w:num>
  <w:num w:numId="17" w16cid:durableId="467893814">
    <w:abstractNumId w:val="36"/>
  </w:num>
  <w:num w:numId="18" w16cid:durableId="855579783">
    <w:abstractNumId w:val="13"/>
  </w:num>
  <w:num w:numId="19" w16cid:durableId="287863021">
    <w:abstractNumId w:val="20"/>
  </w:num>
  <w:num w:numId="20" w16cid:durableId="1243249571">
    <w:abstractNumId w:val="39"/>
  </w:num>
  <w:num w:numId="21" w16cid:durableId="430397347">
    <w:abstractNumId w:val="21"/>
  </w:num>
  <w:num w:numId="22" w16cid:durableId="956831734">
    <w:abstractNumId w:val="34"/>
  </w:num>
  <w:num w:numId="23" w16cid:durableId="10954275">
    <w:abstractNumId w:val="31"/>
  </w:num>
  <w:num w:numId="24" w16cid:durableId="1803502138">
    <w:abstractNumId w:val="11"/>
  </w:num>
  <w:num w:numId="25" w16cid:durableId="1977643109">
    <w:abstractNumId w:val="7"/>
  </w:num>
  <w:num w:numId="26" w16cid:durableId="1621643717">
    <w:abstractNumId w:val="25"/>
  </w:num>
  <w:num w:numId="27" w16cid:durableId="1239710888">
    <w:abstractNumId w:val="19"/>
  </w:num>
  <w:num w:numId="28" w16cid:durableId="880291381">
    <w:abstractNumId w:val="38"/>
  </w:num>
  <w:num w:numId="29" w16cid:durableId="523711462">
    <w:abstractNumId w:val="40"/>
  </w:num>
  <w:num w:numId="30" w16cid:durableId="1206797203">
    <w:abstractNumId w:val="27"/>
  </w:num>
  <w:num w:numId="31" w16cid:durableId="328101088">
    <w:abstractNumId w:val="6"/>
  </w:num>
  <w:num w:numId="32" w16cid:durableId="773867737">
    <w:abstractNumId w:val="2"/>
  </w:num>
  <w:num w:numId="33" w16cid:durableId="1094597043">
    <w:abstractNumId w:val="0"/>
  </w:num>
  <w:num w:numId="34" w16cid:durableId="1282833731">
    <w:abstractNumId w:val="15"/>
  </w:num>
  <w:num w:numId="35" w16cid:durableId="1260942433">
    <w:abstractNumId w:val="28"/>
  </w:num>
  <w:num w:numId="36" w16cid:durableId="495997090">
    <w:abstractNumId w:val="14"/>
  </w:num>
  <w:num w:numId="37" w16cid:durableId="432748481">
    <w:abstractNumId w:val="3"/>
  </w:num>
  <w:num w:numId="38" w16cid:durableId="1429236587">
    <w:abstractNumId w:val="16"/>
  </w:num>
  <w:num w:numId="39" w16cid:durableId="1586644872">
    <w:abstractNumId w:val="8"/>
  </w:num>
  <w:num w:numId="40" w16cid:durableId="430711410">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7D0"/>
    <w:rsid w:val="000036DE"/>
    <w:rsid w:val="00005514"/>
    <w:rsid w:val="00006C86"/>
    <w:rsid w:val="00016521"/>
    <w:rsid w:val="000222F2"/>
    <w:rsid w:val="000245DD"/>
    <w:rsid w:val="000348E6"/>
    <w:rsid w:val="00051E2E"/>
    <w:rsid w:val="000577D0"/>
    <w:rsid w:val="000626FE"/>
    <w:rsid w:val="00066DA1"/>
    <w:rsid w:val="000709B8"/>
    <w:rsid w:val="000744B1"/>
    <w:rsid w:val="00082654"/>
    <w:rsid w:val="00083377"/>
    <w:rsid w:val="00090CB3"/>
    <w:rsid w:val="00092BC5"/>
    <w:rsid w:val="000B4B08"/>
    <w:rsid w:val="000B4E2F"/>
    <w:rsid w:val="000C2FF4"/>
    <w:rsid w:val="000D5B91"/>
    <w:rsid w:val="000D7345"/>
    <w:rsid w:val="000E6F82"/>
    <w:rsid w:val="000F61A1"/>
    <w:rsid w:val="001019C4"/>
    <w:rsid w:val="00102DE1"/>
    <w:rsid w:val="001046F1"/>
    <w:rsid w:val="00111C2F"/>
    <w:rsid w:val="00117ABA"/>
    <w:rsid w:val="00117F7E"/>
    <w:rsid w:val="001208B2"/>
    <w:rsid w:val="0012318E"/>
    <w:rsid w:val="001249F2"/>
    <w:rsid w:val="00125FC0"/>
    <w:rsid w:val="001351CD"/>
    <w:rsid w:val="00146A8B"/>
    <w:rsid w:val="00146D87"/>
    <w:rsid w:val="00147F02"/>
    <w:rsid w:val="00150C12"/>
    <w:rsid w:val="00151C86"/>
    <w:rsid w:val="00152FEE"/>
    <w:rsid w:val="00154000"/>
    <w:rsid w:val="001578CE"/>
    <w:rsid w:val="00177EA0"/>
    <w:rsid w:val="00180AD3"/>
    <w:rsid w:val="001871AA"/>
    <w:rsid w:val="001B4303"/>
    <w:rsid w:val="001B75A8"/>
    <w:rsid w:val="001C344B"/>
    <w:rsid w:val="001C3827"/>
    <w:rsid w:val="001C3A9B"/>
    <w:rsid w:val="001C5F61"/>
    <w:rsid w:val="001C7D62"/>
    <w:rsid w:val="001D33DD"/>
    <w:rsid w:val="001D3486"/>
    <w:rsid w:val="001D5D29"/>
    <w:rsid w:val="001D7D1B"/>
    <w:rsid w:val="001E092F"/>
    <w:rsid w:val="001E59AF"/>
    <w:rsid w:val="001F3C12"/>
    <w:rsid w:val="002308C7"/>
    <w:rsid w:val="0023252F"/>
    <w:rsid w:val="00232AF8"/>
    <w:rsid w:val="00233D21"/>
    <w:rsid w:val="002475DB"/>
    <w:rsid w:val="00255F99"/>
    <w:rsid w:val="00255FB9"/>
    <w:rsid w:val="00257C0B"/>
    <w:rsid w:val="00264531"/>
    <w:rsid w:val="00272D39"/>
    <w:rsid w:val="002739C0"/>
    <w:rsid w:val="00275CD1"/>
    <w:rsid w:val="00281062"/>
    <w:rsid w:val="002A39A5"/>
    <w:rsid w:val="002C003D"/>
    <w:rsid w:val="002C4B9B"/>
    <w:rsid w:val="002C73AB"/>
    <w:rsid w:val="002C7B8C"/>
    <w:rsid w:val="002D1BA5"/>
    <w:rsid w:val="002D2DAF"/>
    <w:rsid w:val="002E15A7"/>
    <w:rsid w:val="002E69D5"/>
    <w:rsid w:val="003025CE"/>
    <w:rsid w:val="0031799F"/>
    <w:rsid w:val="00324CFD"/>
    <w:rsid w:val="00326BB1"/>
    <w:rsid w:val="00343F62"/>
    <w:rsid w:val="00347BBF"/>
    <w:rsid w:val="00347E2F"/>
    <w:rsid w:val="00360206"/>
    <w:rsid w:val="00361B22"/>
    <w:rsid w:val="00374BBF"/>
    <w:rsid w:val="0037610E"/>
    <w:rsid w:val="00381E0A"/>
    <w:rsid w:val="003946E5"/>
    <w:rsid w:val="003A3D60"/>
    <w:rsid w:val="003B44BC"/>
    <w:rsid w:val="003B472E"/>
    <w:rsid w:val="003B71D1"/>
    <w:rsid w:val="003C5A59"/>
    <w:rsid w:val="003E130E"/>
    <w:rsid w:val="003F0256"/>
    <w:rsid w:val="003F28DB"/>
    <w:rsid w:val="003F2D01"/>
    <w:rsid w:val="003F7BE8"/>
    <w:rsid w:val="00402653"/>
    <w:rsid w:val="00402E99"/>
    <w:rsid w:val="00407FA3"/>
    <w:rsid w:val="0041519E"/>
    <w:rsid w:val="00420D6F"/>
    <w:rsid w:val="00425DA3"/>
    <w:rsid w:val="0042751A"/>
    <w:rsid w:val="00436FFD"/>
    <w:rsid w:val="00441F64"/>
    <w:rsid w:val="00453B8F"/>
    <w:rsid w:val="00456CC0"/>
    <w:rsid w:val="00456DE8"/>
    <w:rsid w:val="004843BB"/>
    <w:rsid w:val="00485449"/>
    <w:rsid w:val="004879D7"/>
    <w:rsid w:val="0049424E"/>
    <w:rsid w:val="004B0292"/>
    <w:rsid w:val="004B68F0"/>
    <w:rsid w:val="004C268E"/>
    <w:rsid w:val="004C65F3"/>
    <w:rsid w:val="004C6E21"/>
    <w:rsid w:val="004D3485"/>
    <w:rsid w:val="004E49B4"/>
    <w:rsid w:val="004E746C"/>
    <w:rsid w:val="004F3483"/>
    <w:rsid w:val="00500D9C"/>
    <w:rsid w:val="00521877"/>
    <w:rsid w:val="00521C7E"/>
    <w:rsid w:val="00536517"/>
    <w:rsid w:val="00536B88"/>
    <w:rsid w:val="00541F2F"/>
    <w:rsid w:val="00543C08"/>
    <w:rsid w:val="00545933"/>
    <w:rsid w:val="005466E7"/>
    <w:rsid w:val="00546BDB"/>
    <w:rsid w:val="005474BC"/>
    <w:rsid w:val="005520A2"/>
    <w:rsid w:val="00565985"/>
    <w:rsid w:val="00596EC7"/>
    <w:rsid w:val="00596FA8"/>
    <w:rsid w:val="005A205F"/>
    <w:rsid w:val="005A2244"/>
    <w:rsid w:val="005A6B08"/>
    <w:rsid w:val="005B1151"/>
    <w:rsid w:val="005B4047"/>
    <w:rsid w:val="005B53F5"/>
    <w:rsid w:val="005C2EB0"/>
    <w:rsid w:val="005C4C94"/>
    <w:rsid w:val="005C5EC3"/>
    <w:rsid w:val="005D1958"/>
    <w:rsid w:val="005E0839"/>
    <w:rsid w:val="005E5850"/>
    <w:rsid w:val="005E617E"/>
    <w:rsid w:val="005F514B"/>
    <w:rsid w:val="006025CA"/>
    <w:rsid w:val="00612C48"/>
    <w:rsid w:val="00612DCD"/>
    <w:rsid w:val="00615D86"/>
    <w:rsid w:val="00623473"/>
    <w:rsid w:val="00625791"/>
    <w:rsid w:val="00631BD2"/>
    <w:rsid w:val="00633C28"/>
    <w:rsid w:val="006366BC"/>
    <w:rsid w:val="0063766E"/>
    <w:rsid w:val="00645C09"/>
    <w:rsid w:val="00651C95"/>
    <w:rsid w:val="00653CD2"/>
    <w:rsid w:val="006553AA"/>
    <w:rsid w:val="00656835"/>
    <w:rsid w:val="00656E0E"/>
    <w:rsid w:val="00662D79"/>
    <w:rsid w:val="006639D3"/>
    <w:rsid w:val="00664AFF"/>
    <w:rsid w:val="00683A09"/>
    <w:rsid w:val="00686B10"/>
    <w:rsid w:val="00691775"/>
    <w:rsid w:val="006A14F2"/>
    <w:rsid w:val="006B65A6"/>
    <w:rsid w:val="006C6C93"/>
    <w:rsid w:val="006D480F"/>
    <w:rsid w:val="006D5ED7"/>
    <w:rsid w:val="006E5C80"/>
    <w:rsid w:val="006F059D"/>
    <w:rsid w:val="006F51BD"/>
    <w:rsid w:val="00700B55"/>
    <w:rsid w:val="00713E2A"/>
    <w:rsid w:val="00716E79"/>
    <w:rsid w:val="00717AD8"/>
    <w:rsid w:val="00720371"/>
    <w:rsid w:val="0072683E"/>
    <w:rsid w:val="00737868"/>
    <w:rsid w:val="007459E8"/>
    <w:rsid w:val="0074646A"/>
    <w:rsid w:val="00750684"/>
    <w:rsid w:val="0075368B"/>
    <w:rsid w:val="00756183"/>
    <w:rsid w:val="007571AC"/>
    <w:rsid w:val="0076340A"/>
    <w:rsid w:val="007719A2"/>
    <w:rsid w:val="0078193C"/>
    <w:rsid w:val="00786A1D"/>
    <w:rsid w:val="0079168E"/>
    <w:rsid w:val="007A2FF5"/>
    <w:rsid w:val="007A767F"/>
    <w:rsid w:val="007B2032"/>
    <w:rsid w:val="007C7EEA"/>
    <w:rsid w:val="007D5ED8"/>
    <w:rsid w:val="007D6E33"/>
    <w:rsid w:val="007D75D6"/>
    <w:rsid w:val="008053A4"/>
    <w:rsid w:val="008055F8"/>
    <w:rsid w:val="00806BF5"/>
    <w:rsid w:val="008210DE"/>
    <w:rsid w:val="00821C21"/>
    <w:rsid w:val="008222B3"/>
    <w:rsid w:val="00826B16"/>
    <w:rsid w:val="00827E10"/>
    <w:rsid w:val="008563A5"/>
    <w:rsid w:val="00861969"/>
    <w:rsid w:val="00862021"/>
    <w:rsid w:val="008621B6"/>
    <w:rsid w:val="008706CC"/>
    <w:rsid w:val="00870B90"/>
    <w:rsid w:val="00870D50"/>
    <w:rsid w:val="008713A9"/>
    <w:rsid w:val="00875F42"/>
    <w:rsid w:val="00885504"/>
    <w:rsid w:val="008870AE"/>
    <w:rsid w:val="00892513"/>
    <w:rsid w:val="00892FAE"/>
    <w:rsid w:val="008B5EC3"/>
    <w:rsid w:val="008C588E"/>
    <w:rsid w:val="008E0683"/>
    <w:rsid w:val="008F1A16"/>
    <w:rsid w:val="008F1F4C"/>
    <w:rsid w:val="008F6A8C"/>
    <w:rsid w:val="00910EAF"/>
    <w:rsid w:val="0091149A"/>
    <w:rsid w:val="009244F3"/>
    <w:rsid w:val="00935007"/>
    <w:rsid w:val="0094643C"/>
    <w:rsid w:val="00950226"/>
    <w:rsid w:val="009570A1"/>
    <w:rsid w:val="00972DD0"/>
    <w:rsid w:val="0097428B"/>
    <w:rsid w:val="00990F77"/>
    <w:rsid w:val="00991905"/>
    <w:rsid w:val="00991F2B"/>
    <w:rsid w:val="0099230C"/>
    <w:rsid w:val="009924FB"/>
    <w:rsid w:val="009A0932"/>
    <w:rsid w:val="009A1808"/>
    <w:rsid w:val="009A4726"/>
    <w:rsid w:val="009A48CE"/>
    <w:rsid w:val="009B0AA1"/>
    <w:rsid w:val="009B16A7"/>
    <w:rsid w:val="009B3117"/>
    <w:rsid w:val="009B4270"/>
    <w:rsid w:val="009C0A3C"/>
    <w:rsid w:val="009D39B9"/>
    <w:rsid w:val="009D59C3"/>
    <w:rsid w:val="009D6246"/>
    <w:rsid w:val="009F39F3"/>
    <w:rsid w:val="00A07800"/>
    <w:rsid w:val="00A10456"/>
    <w:rsid w:val="00A16C7A"/>
    <w:rsid w:val="00A33E10"/>
    <w:rsid w:val="00A4093B"/>
    <w:rsid w:val="00A4563A"/>
    <w:rsid w:val="00A55BFE"/>
    <w:rsid w:val="00A570E7"/>
    <w:rsid w:val="00A6041B"/>
    <w:rsid w:val="00A624F0"/>
    <w:rsid w:val="00A8175E"/>
    <w:rsid w:val="00A82BBA"/>
    <w:rsid w:val="00A85201"/>
    <w:rsid w:val="00A85E82"/>
    <w:rsid w:val="00A8646F"/>
    <w:rsid w:val="00A923FE"/>
    <w:rsid w:val="00A9333D"/>
    <w:rsid w:val="00A950BB"/>
    <w:rsid w:val="00AA2F8D"/>
    <w:rsid w:val="00AA6D60"/>
    <w:rsid w:val="00AB745B"/>
    <w:rsid w:val="00AB75AE"/>
    <w:rsid w:val="00AC323C"/>
    <w:rsid w:val="00AC33EF"/>
    <w:rsid w:val="00AD1C1F"/>
    <w:rsid w:val="00AD6182"/>
    <w:rsid w:val="00AE15F2"/>
    <w:rsid w:val="00AF4877"/>
    <w:rsid w:val="00AF4B14"/>
    <w:rsid w:val="00AF7791"/>
    <w:rsid w:val="00B136C4"/>
    <w:rsid w:val="00B370E1"/>
    <w:rsid w:val="00B73296"/>
    <w:rsid w:val="00B74C14"/>
    <w:rsid w:val="00B86D46"/>
    <w:rsid w:val="00B90CBB"/>
    <w:rsid w:val="00B949C5"/>
    <w:rsid w:val="00BA3426"/>
    <w:rsid w:val="00BA6878"/>
    <w:rsid w:val="00BC1015"/>
    <w:rsid w:val="00BF3FE3"/>
    <w:rsid w:val="00BF42FD"/>
    <w:rsid w:val="00BF66E6"/>
    <w:rsid w:val="00BF7225"/>
    <w:rsid w:val="00C0745C"/>
    <w:rsid w:val="00C11114"/>
    <w:rsid w:val="00C162BC"/>
    <w:rsid w:val="00C2136F"/>
    <w:rsid w:val="00C31198"/>
    <w:rsid w:val="00C374CA"/>
    <w:rsid w:val="00C44EF5"/>
    <w:rsid w:val="00C47AEE"/>
    <w:rsid w:val="00C510C7"/>
    <w:rsid w:val="00C607FA"/>
    <w:rsid w:val="00C65630"/>
    <w:rsid w:val="00C83EE2"/>
    <w:rsid w:val="00C86AC4"/>
    <w:rsid w:val="00C93443"/>
    <w:rsid w:val="00CA6B70"/>
    <w:rsid w:val="00CC5FB9"/>
    <w:rsid w:val="00CD5C1E"/>
    <w:rsid w:val="00CE4DF9"/>
    <w:rsid w:val="00CE6EBF"/>
    <w:rsid w:val="00CF4484"/>
    <w:rsid w:val="00CF75F6"/>
    <w:rsid w:val="00CF760F"/>
    <w:rsid w:val="00CF7FB3"/>
    <w:rsid w:val="00D0042E"/>
    <w:rsid w:val="00D04AB7"/>
    <w:rsid w:val="00D06FB7"/>
    <w:rsid w:val="00D154AB"/>
    <w:rsid w:val="00D20AB7"/>
    <w:rsid w:val="00D34761"/>
    <w:rsid w:val="00D3576E"/>
    <w:rsid w:val="00D36B37"/>
    <w:rsid w:val="00D4150C"/>
    <w:rsid w:val="00D42B06"/>
    <w:rsid w:val="00D503A0"/>
    <w:rsid w:val="00D67031"/>
    <w:rsid w:val="00D746DB"/>
    <w:rsid w:val="00D80AC5"/>
    <w:rsid w:val="00D95FC2"/>
    <w:rsid w:val="00DA2D4F"/>
    <w:rsid w:val="00DA33A3"/>
    <w:rsid w:val="00DA6BF4"/>
    <w:rsid w:val="00DB008A"/>
    <w:rsid w:val="00DB1E73"/>
    <w:rsid w:val="00DC009C"/>
    <w:rsid w:val="00DC2B07"/>
    <w:rsid w:val="00DC6DDA"/>
    <w:rsid w:val="00DD1A6D"/>
    <w:rsid w:val="00DD4F1C"/>
    <w:rsid w:val="00E00FBF"/>
    <w:rsid w:val="00E0483A"/>
    <w:rsid w:val="00E27EC0"/>
    <w:rsid w:val="00E350F6"/>
    <w:rsid w:val="00E362D5"/>
    <w:rsid w:val="00E37D2B"/>
    <w:rsid w:val="00E4028D"/>
    <w:rsid w:val="00E44E74"/>
    <w:rsid w:val="00E50E09"/>
    <w:rsid w:val="00E51504"/>
    <w:rsid w:val="00E53777"/>
    <w:rsid w:val="00E67909"/>
    <w:rsid w:val="00E71ABA"/>
    <w:rsid w:val="00E72A01"/>
    <w:rsid w:val="00E74573"/>
    <w:rsid w:val="00E74A24"/>
    <w:rsid w:val="00E75802"/>
    <w:rsid w:val="00E76554"/>
    <w:rsid w:val="00E77454"/>
    <w:rsid w:val="00E83A55"/>
    <w:rsid w:val="00E877DA"/>
    <w:rsid w:val="00E93977"/>
    <w:rsid w:val="00E96A1E"/>
    <w:rsid w:val="00EB382F"/>
    <w:rsid w:val="00EC4624"/>
    <w:rsid w:val="00ED3C03"/>
    <w:rsid w:val="00ED6B9A"/>
    <w:rsid w:val="00EE1313"/>
    <w:rsid w:val="00EF0A45"/>
    <w:rsid w:val="00EF1065"/>
    <w:rsid w:val="00EF511C"/>
    <w:rsid w:val="00EF5946"/>
    <w:rsid w:val="00F03541"/>
    <w:rsid w:val="00F06865"/>
    <w:rsid w:val="00F07A75"/>
    <w:rsid w:val="00F1015A"/>
    <w:rsid w:val="00F1127F"/>
    <w:rsid w:val="00F13623"/>
    <w:rsid w:val="00F158B4"/>
    <w:rsid w:val="00F402DD"/>
    <w:rsid w:val="00F45760"/>
    <w:rsid w:val="00F536F2"/>
    <w:rsid w:val="00F63C37"/>
    <w:rsid w:val="00F648CD"/>
    <w:rsid w:val="00F67928"/>
    <w:rsid w:val="00F74562"/>
    <w:rsid w:val="00F839B2"/>
    <w:rsid w:val="00FB0C5A"/>
    <w:rsid w:val="00FB3BB3"/>
    <w:rsid w:val="00FB5A52"/>
    <w:rsid w:val="00FB6BD7"/>
    <w:rsid w:val="00FC1C79"/>
    <w:rsid w:val="00FC76F1"/>
    <w:rsid w:val="00FD1F04"/>
    <w:rsid w:val="00FE5383"/>
    <w:rsid w:val="00FF2BCF"/>
    <w:rsid w:val="00FF789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953E8"/>
  <w15:docId w15:val="{62E27CAE-A010-46A1-B61F-2712A082B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inorBidi"/>
        <w:sz w:val="24"/>
        <w:szCs w:val="22"/>
        <w:lang w:val="pt-BR"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CB3"/>
  </w:style>
  <w:style w:type="paragraph" w:styleId="Ttulo1">
    <w:name w:val="heading 1"/>
    <w:basedOn w:val="Normal"/>
    <w:next w:val="Normal"/>
    <w:link w:val="Ttulo1Char"/>
    <w:uiPriority w:val="99"/>
    <w:qFormat/>
    <w:rsid w:val="00A55BFE"/>
    <w:pPr>
      <w:keepNext/>
      <w:keepLines/>
      <w:spacing w:before="240" w:line="240" w:lineRule="auto"/>
      <w:jc w:val="left"/>
      <w:outlineLvl w:val="0"/>
    </w:pPr>
    <w:rPr>
      <w:rFonts w:asciiTheme="majorHAnsi" w:eastAsiaTheme="majorEastAsia" w:hAnsiTheme="majorHAnsi" w:cstheme="majorBidi"/>
      <w:color w:val="365F91" w:themeColor="accent1" w:themeShade="BF"/>
      <w:sz w:val="32"/>
      <w:szCs w:val="32"/>
      <w:lang w:eastAsia="pt-BR"/>
    </w:rPr>
  </w:style>
  <w:style w:type="paragraph" w:styleId="Ttulo2">
    <w:name w:val="heading 2"/>
    <w:basedOn w:val="Normal"/>
    <w:next w:val="Normal"/>
    <w:link w:val="Ttulo2Char"/>
    <w:uiPriority w:val="99"/>
    <w:unhideWhenUsed/>
    <w:qFormat/>
    <w:rsid w:val="00A55BFE"/>
    <w:pPr>
      <w:keepNext/>
      <w:keepLines/>
      <w:spacing w:before="200" w:line="240" w:lineRule="auto"/>
      <w:jc w:val="left"/>
      <w:outlineLvl w:val="1"/>
    </w:pPr>
    <w:rPr>
      <w:rFonts w:asciiTheme="majorHAnsi" w:eastAsiaTheme="majorEastAsia" w:hAnsiTheme="majorHAnsi" w:cstheme="majorBidi"/>
      <w:b/>
      <w:bCs/>
      <w:color w:val="4F81BD" w:themeColor="accent1"/>
      <w:sz w:val="26"/>
      <w:szCs w:val="26"/>
      <w:lang w:eastAsia="pt-BR"/>
    </w:rPr>
  </w:style>
  <w:style w:type="paragraph" w:styleId="Ttulo3">
    <w:name w:val="heading 3"/>
    <w:basedOn w:val="Normal"/>
    <w:next w:val="Normal"/>
    <w:link w:val="Ttulo3Char"/>
    <w:uiPriority w:val="99"/>
    <w:qFormat/>
    <w:rsid w:val="00536B88"/>
    <w:pPr>
      <w:widowControl w:val="0"/>
      <w:autoSpaceDE w:val="0"/>
      <w:autoSpaceDN w:val="0"/>
      <w:adjustRightInd w:val="0"/>
      <w:spacing w:line="240" w:lineRule="auto"/>
      <w:jc w:val="center"/>
      <w:outlineLvl w:val="2"/>
    </w:pPr>
    <w:rPr>
      <w:rFonts w:ascii="Courier New" w:eastAsia="Times New Roman" w:hAnsi="Courier New" w:cs="Courier New"/>
      <w:b/>
      <w:bCs/>
      <w:sz w:val="20"/>
      <w:szCs w:val="20"/>
      <w:lang w:eastAsia="pt-BR"/>
    </w:rPr>
  </w:style>
  <w:style w:type="paragraph" w:styleId="Ttulo4">
    <w:name w:val="heading 4"/>
    <w:basedOn w:val="Normal"/>
    <w:next w:val="Normal"/>
    <w:link w:val="Ttulo4Char"/>
    <w:uiPriority w:val="99"/>
    <w:qFormat/>
    <w:rsid w:val="00536B88"/>
    <w:pPr>
      <w:widowControl w:val="0"/>
      <w:autoSpaceDE w:val="0"/>
      <w:autoSpaceDN w:val="0"/>
      <w:adjustRightInd w:val="0"/>
      <w:spacing w:line="240" w:lineRule="auto"/>
      <w:ind w:right="13"/>
      <w:jc w:val="center"/>
      <w:outlineLvl w:val="3"/>
    </w:pPr>
    <w:rPr>
      <w:rFonts w:ascii="Courier New" w:eastAsia="Times New Roman" w:hAnsi="Courier New" w:cs="Courier New"/>
      <w:b/>
      <w:bCs/>
      <w:sz w:val="20"/>
      <w:szCs w:val="20"/>
      <w:lang w:eastAsia="pt-BR"/>
    </w:rPr>
  </w:style>
  <w:style w:type="paragraph" w:styleId="Ttulo6">
    <w:name w:val="heading 6"/>
    <w:basedOn w:val="Normal"/>
    <w:next w:val="Normal"/>
    <w:link w:val="Ttulo6Char"/>
    <w:uiPriority w:val="99"/>
    <w:qFormat/>
    <w:rsid w:val="00A55BFE"/>
    <w:pPr>
      <w:keepNext/>
      <w:spacing w:line="240" w:lineRule="auto"/>
      <w:outlineLvl w:val="5"/>
    </w:pPr>
    <w:rPr>
      <w:rFonts w:ascii="Times New Roman" w:eastAsia="Times New Roman" w:hAnsi="Times New Roman" w:cs="Times New Roman"/>
      <w:b/>
      <w:szCs w:val="24"/>
      <w:lang w:eastAsia="pt-BR"/>
    </w:rPr>
  </w:style>
  <w:style w:type="paragraph" w:styleId="Ttulo7">
    <w:name w:val="heading 7"/>
    <w:basedOn w:val="Normal"/>
    <w:next w:val="Normal"/>
    <w:link w:val="Ttulo7Char"/>
    <w:uiPriority w:val="99"/>
    <w:qFormat/>
    <w:rsid w:val="00A55BFE"/>
    <w:pPr>
      <w:keepNext/>
      <w:autoSpaceDE w:val="0"/>
      <w:autoSpaceDN w:val="0"/>
      <w:adjustRightInd w:val="0"/>
      <w:spacing w:line="240" w:lineRule="auto"/>
      <w:ind w:right="-1161"/>
      <w:jc w:val="center"/>
      <w:outlineLvl w:val="6"/>
    </w:pPr>
    <w:rPr>
      <w:rFonts w:ascii="Courier New" w:eastAsia="Times New Roman" w:hAnsi="Courier New" w:cs="Courier New"/>
      <w:b/>
      <w:bCs/>
      <w:sz w:val="20"/>
      <w:szCs w:val="24"/>
      <w:lang w:eastAsia="pt-BR"/>
    </w:rPr>
  </w:style>
  <w:style w:type="paragraph" w:styleId="Ttulo8">
    <w:name w:val="heading 8"/>
    <w:basedOn w:val="Normal"/>
    <w:next w:val="Normal"/>
    <w:link w:val="Ttulo8Char"/>
    <w:uiPriority w:val="99"/>
    <w:qFormat/>
    <w:rsid w:val="00536B88"/>
    <w:pPr>
      <w:widowControl w:val="0"/>
      <w:autoSpaceDE w:val="0"/>
      <w:autoSpaceDN w:val="0"/>
      <w:adjustRightInd w:val="0"/>
      <w:spacing w:line="240" w:lineRule="auto"/>
      <w:jc w:val="center"/>
      <w:outlineLvl w:val="7"/>
    </w:pPr>
    <w:rPr>
      <w:rFonts w:ascii="Courier New" w:eastAsia="Times New Roman" w:hAnsi="Courier New" w:cs="Courier New"/>
      <w:b/>
      <w:bCs/>
      <w:sz w:val="20"/>
      <w:szCs w:val="20"/>
      <w:lang w:eastAsia="pt-BR"/>
    </w:rPr>
  </w:style>
  <w:style w:type="paragraph" w:styleId="Ttulo9">
    <w:name w:val="heading 9"/>
    <w:basedOn w:val="Normal"/>
    <w:next w:val="Normal"/>
    <w:link w:val="Ttulo9Char"/>
    <w:uiPriority w:val="99"/>
    <w:qFormat/>
    <w:rsid w:val="00536B88"/>
    <w:pPr>
      <w:widowControl w:val="0"/>
      <w:autoSpaceDE w:val="0"/>
      <w:autoSpaceDN w:val="0"/>
      <w:adjustRightInd w:val="0"/>
      <w:spacing w:line="240" w:lineRule="auto"/>
      <w:jc w:val="center"/>
      <w:outlineLvl w:val="8"/>
    </w:pPr>
    <w:rPr>
      <w:rFonts w:ascii="Courier New" w:eastAsia="Times New Roman" w:hAnsi="Courier New" w:cs="Courier New"/>
      <w:b/>
      <w:bCs/>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0577D0"/>
    <w:pPr>
      <w:tabs>
        <w:tab w:val="center" w:pos="4252"/>
        <w:tab w:val="right" w:pos="8504"/>
      </w:tabs>
      <w:spacing w:line="240" w:lineRule="auto"/>
    </w:pPr>
  </w:style>
  <w:style w:type="character" w:customStyle="1" w:styleId="CabealhoChar">
    <w:name w:val="Cabeçalho Char"/>
    <w:basedOn w:val="Fontepargpadro"/>
    <w:link w:val="Cabealho"/>
    <w:rsid w:val="000577D0"/>
  </w:style>
  <w:style w:type="paragraph" w:styleId="Rodap">
    <w:name w:val="footer"/>
    <w:basedOn w:val="Normal"/>
    <w:link w:val="RodapChar"/>
    <w:uiPriority w:val="99"/>
    <w:unhideWhenUsed/>
    <w:rsid w:val="000577D0"/>
    <w:pPr>
      <w:tabs>
        <w:tab w:val="center" w:pos="4252"/>
        <w:tab w:val="right" w:pos="8504"/>
      </w:tabs>
      <w:spacing w:line="240" w:lineRule="auto"/>
    </w:pPr>
  </w:style>
  <w:style w:type="character" w:customStyle="1" w:styleId="RodapChar">
    <w:name w:val="Rodapé Char"/>
    <w:basedOn w:val="Fontepargpadro"/>
    <w:link w:val="Rodap"/>
    <w:uiPriority w:val="99"/>
    <w:rsid w:val="000577D0"/>
  </w:style>
  <w:style w:type="paragraph" w:styleId="Textodebalo">
    <w:name w:val="Balloon Text"/>
    <w:basedOn w:val="Normal"/>
    <w:link w:val="TextodebaloChar"/>
    <w:uiPriority w:val="99"/>
    <w:unhideWhenUsed/>
    <w:qFormat/>
    <w:rsid w:val="000577D0"/>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qFormat/>
    <w:rsid w:val="000577D0"/>
    <w:rPr>
      <w:rFonts w:ascii="Tahoma" w:hAnsi="Tahoma" w:cs="Tahoma"/>
      <w:sz w:val="16"/>
      <w:szCs w:val="16"/>
    </w:rPr>
  </w:style>
  <w:style w:type="character" w:customStyle="1" w:styleId="Ttulo1Char">
    <w:name w:val="Título 1 Char"/>
    <w:basedOn w:val="Fontepargpadro"/>
    <w:link w:val="Ttulo1"/>
    <w:uiPriority w:val="99"/>
    <w:qFormat/>
    <w:rsid w:val="00A55BFE"/>
    <w:rPr>
      <w:rFonts w:asciiTheme="majorHAnsi" w:eastAsiaTheme="majorEastAsia" w:hAnsiTheme="majorHAnsi" w:cstheme="majorBidi"/>
      <w:color w:val="365F91" w:themeColor="accent1" w:themeShade="BF"/>
      <w:sz w:val="32"/>
      <w:szCs w:val="32"/>
      <w:lang w:eastAsia="pt-BR"/>
    </w:rPr>
  </w:style>
  <w:style w:type="character" w:customStyle="1" w:styleId="Ttulo2Char">
    <w:name w:val="Título 2 Char"/>
    <w:basedOn w:val="Fontepargpadro"/>
    <w:link w:val="Ttulo2"/>
    <w:uiPriority w:val="99"/>
    <w:rsid w:val="00A55BFE"/>
    <w:rPr>
      <w:rFonts w:asciiTheme="majorHAnsi" w:eastAsiaTheme="majorEastAsia" w:hAnsiTheme="majorHAnsi" w:cstheme="majorBidi"/>
      <w:b/>
      <w:bCs/>
      <w:color w:val="4F81BD" w:themeColor="accent1"/>
      <w:sz w:val="26"/>
      <w:szCs w:val="26"/>
      <w:lang w:eastAsia="pt-BR"/>
    </w:rPr>
  </w:style>
  <w:style w:type="character" w:customStyle="1" w:styleId="Ttulo6Char">
    <w:name w:val="Título 6 Char"/>
    <w:basedOn w:val="Fontepargpadro"/>
    <w:link w:val="Ttulo6"/>
    <w:uiPriority w:val="99"/>
    <w:rsid w:val="00A55BFE"/>
    <w:rPr>
      <w:rFonts w:ascii="Times New Roman" w:eastAsia="Times New Roman" w:hAnsi="Times New Roman" w:cs="Times New Roman"/>
      <w:b/>
      <w:szCs w:val="24"/>
      <w:lang w:eastAsia="pt-BR"/>
    </w:rPr>
  </w:style>
  <w:style w:type="character" w:customStyle="1" w:styleId="Ttulo7Char">
    <w:name w:val="Título 7 Char"/>
    <w:basedOn w:val="Fontepargpadro"/>
    <w:link w:val="Ttulo7"/>
    <w:uiPriority w:val="99"/>
    <w:rsid w:val="00A55BFE"/>
    <w:rPr>
      <w:rFonts w:ascii="Courier New" w:eastAsia="Times New Roman" w:hAnsi="Courier New" w:cs="Courier New"/>
      <w:b/>
      <w:bCs/>
      <w:sz w:val="20"/>
      <w:szCs w:val="24"/>
      <w:lang w:eastAsia="pt-BR"/>
    </w:rPr>
  </w:style>
  <w:style w:type="character" w:styleId="Hyperlink">
    <w:name w:val="Hyperlink"/>
    <w:uiPriority w:val="99"/>
    <w:rsid w:val="00A55BFE"/>
    <w:rPr>
      <w:color w:val="0000FF"/>
      <w:u w:val="single"/>
    </w:rPr>
  </w:style>
  <w:style w:type="character" w:styleId="Nmerodepgina">
    <w:name w:val="page number"/>
    <w:basedOn w:val="Fontepargpadro"/>
    <w:rsid w:val="00A55BFE"/>
  </w:style>
  <w:style w:type="paragraph" w:styleId="TextosemFormatao">
    <w:name w:val="Plain Text"/>
    <w:aliases w:val="Plain Text"/>
    <w:basedOn w:val="Normal"/>
    <w:link w:val="TextosemFormataoChar"/>
    <w:uiPriority w:val="99"/>
    <w:qFormat/>
    <w:rsid w:val="00A55BFE"/>
    <w:pPr>
      <w:spacing w:line="240" w:lineRule="auto"/>
      <w:jc w:val="left"/>
    </w:pPr>
    <w:rPr>
      <w:rFonts w:ascii="Courier New" w:eastAsia="Times New Roman" w:hAnsi="Courier New" w:cs="Courier New"/>
      <w:sz w:val="20"/>
      <w:szCs w:val="20"/>
      <w:lang w:eastAsia="pt-BR"/>
    </w:rPr>
  </w:style>
  <w:style w:type="character" w:customStyle="1" w:styleId="TextosemFormataoChar">
    <w:name w:val="Texto sem Formatação Char"/>
    <w:aliases w:val="Plain Text Char"/>
    <w:basedOn w:val="Fontepargpadro"/>
    <w:link w:val="TextosemFormatao"/>
    <w:uiPriority w:val="99"/>
    <w:rsid w:val="00A55BFE"/>
    <w:rPr>
      <w:rFonts w:ascii="Courier New" w:eastAsia="Times New Roman" w:hAnsi="Courier New" w:cs="Courier New"/>
      <w:sz w:val="20"/>
      <w:szCs w:val="20"/>
      <w:lang w:eastAsia="pt-BR"/>
    </w:rPr>
  </w:style>
  <w:style w:type="paragraph" w:customStyle="1" w:styleId="Textopadro">
    <w:name w:val="Texto padrão"/>
    <w:basedOn w:val="Normal"/>
    <w:rsid w:val="00A55BFE"/>
    <w:pPr>
      <w:widowControl w:val="0"/>
      <w:suppressAutoHyphens/>
      <w:overflowPunct w:val="0"/>
      <w:autoSpaceDE w:val="0"/>
      <w:autoSpaceDN w:val="0"/>
      <w:adjustRightInd w:val="0"/>
      <w:spacing w:line="240" w:lineRule="auto"/>
      <w:jc w:val="left"/>
      <w:textAlignment w:val="baseline"/>
    </w:pPr>
    <w:rPr>
      <w:rFonts w:ascii="Times New Roman" w:eastAsia="Times New Roman" w:hAnsi="Times New Roman" w:cs="Times New Roman"/>
      <w:szCs w:val="20"/>
      <w:lang w:eastAsia="pt-BR"/>
    </w:rPr>
  </w:style>
  <w:style w:type="paragraph" w:customStyle="1" w:styleId="WW-Recuodecorpodetexto2">
    <w:name w:val="WW-Recuo de corpo de texto 2"/>
    <w:basedOn w:val="Normal"/>
    <w:uiPriority w:val="99"/>
    <w:rsid w:val="00A55BFE"/>
    <w:pPr>
      <w:widowControl w:val="0"/>
      <w:suppressAutoHyphens/>
      <w:overflowPunct w:val="0"/>
      <w:autoSpaceDE w:val="0"/>
      <w:autoSpaceDN w:val="0"/>
      <w:adjustRightInd w:val="0"/>
      <w:spacing w:line="240" w:lineRule="auto"/>
      <w:ind w:firstLine="2520"/>
      <w:textAlignment w:val="baseline"/>
    </w:pPr>
    <w:rPr>
      <w:rFonts w:ascii="Courier New" w:eastAsia="Times New Roman" w:hAnsi="Courier New" w:cs="Times New Roman"/>
      <w:color w:val="000000"/>
      <w:szCs w:val="20"/>
      <w:lang w:val="de-DE" w:eastAsia="pt-BR"/>
    </w:rPr>
  </w:style>
  <w:style w:type="paragraph" w:styleId="Corpodetexto">
    <w:name w:val="Body Text"/>
    <w:basedOn w:val="Normal"/>
    <w:link w:val="CorpodetextoChar"/>
    <w:uiPriority w:val="99"/>
    <w:rsid w:val="00A55BFE"/>
    <w:pPr>
      <w:widowControl w:val="0"/>
      <w:suppressAutoHyphens/>
      <w:overflowPunct w:val="0"/>
      <w:autoSpaceDE w:val="0"/>
      <w:autoSpaceDN w:val="0"/>
      <w:adjustRightInd w:val="0"/>
      <w:spacing w:after="120" w:line="240" w:lineRule="auto"/>
      <w:jc w:val="left"/>
      <w:textAlignment w:val="baseline"/>
    </w:pPr>
    <w:rPr>
      <w:rFonts w:ascii="Times New Roman" w:eastAsia="Times New Roman" w:hAnsi="Times New Roman" w:cs="Times New Roman"/>
      <w:szCs w:val="20"/>
      <w:lang w:eastAsia="pt-BR"/>
    </w:rPr>
  </w:style>
  <w:style w:type="character" w:customStyle="1" w:styleId="CorpodetextoChar">
    <w:name w:val="Corpo de texto Char"/>
    <w:basedOn w:val="Fontepargpadro"/>
    <w:link w:val="Corpodetexto"/>
    <w:uiPriority w:val="99"/>
    <w:qFormat/>
    <w:rsid w:val="00A55BFE"/>
    <w:rPr>
      <w:rFonts w:ascii="Times New Roman" w:eastAsia="Times New Roman" w:hAnsi="Times New Roman" w:cs="Times New Roman"/>
      <w:szCs w:val="20"/>
      <w:lang w:eastAsia="pt-BR"/>
    </w:rPr>
  </w:style>
  <w:style w:type="table" w:styleId="Tabelacomgrade">
    <w:name w:val="Table Grid"/>
    <w:basedOn w:val="Tabelanormal"/>
    <w:uiPriority w:val="39"/>
    <w:qFormat/>
    <w:rsid w:val="00A55BFE"/>
    <w:pPr>
      <w:spacing w:line="240" w:lineRule="auto"/>
      <w:jc w:val="left"/>
    </w:pPr>
    <w:rPr>
      <w:rFonts w:ascii="Times New Roman" w:eastAsia="Times New Roman" w:hAnsi="Times New Roman" w:cs="Times New Roman"/>
      <w:sz w:val="20"/>
      <w:szCs w:val="20"/>
      <w:lang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emEspaamento">
    <w:name w:val="No Spacing"/>
    <w:uiPriority w:val="1"/>
    <w:qFormat/>
    <w:rsid w:val="00A55BFE"/>
    <w:pPr>
      <w:spacing w:line="240" w:lineRule="auto"/>
      <w:jc w:val="left"/>
    </w:pPr>
    <w:rPr>
      <w:rFonts w:ascii="Times New Roman" w:eastAsia="Times New Roman" w:hAnsi="Times New Roman" w:cs="Times New Roman"/>
      <w:szCs w:val="24"/>
      <w:lang w:eastAsia="pt-BR"/>
    </w:rPr>
  </w:style>
  <w:style w:type="table" w:customStyle="1" w:styleId="TableGrid">
    <w:name w:val="TableGrid"/>
    <w:rsid w:val="00A55BFE"/>
    <w:pPr>
      <w:spacing w:line="240" w:lineRule="auto"/>
      <w:jc w:val="left"/>
    </w:pPr>
    <w:rPr>
      <w:rFonts w:asciiTheme="minorHAnsi" w:eastAsiaTheme="minorEastAsia" w:hAnsiTheme="minorHAnsi"/>
      <w:sz w:val="22"/>
      <w:lang w:eastAsia="pt-BR"/>
    </w:rPr>
    <w:tblPr>
      <w:tblCellMar>
        <w:top w:w="0" w:type="dxa"/>
        <w:left w:w="0" w:type="dxa"/>
        <w:bottom w:w="0" w:type="dxa"/>
        <w:right w:w="0" w:type="dxa"/>
      </w:tblCellMar>
    </w:tblPr>
  </w:style>
  <w:style w:type="paragraph" w:styleId="PargrafodaLista">
    <w:name w:val="List Paragraph"/>
    <w:aliases w:val="Paragrafo,Lista Colorida - Ênfase 11,SheParágrafo da Lista,Texto,List I Paragraph"/>
    <w:basedOn w:val="Normal"/>
    <w:link w:val="PargrafodaListaChar"/>
    <w:uiPriority w:val="34"/>
    <w:qFormat/>
    <w:rsid w:val="00A55BFE"/>
    <w:pPr>
      <w:spacing w:after="83" w:line="242" w:lineRule="auto"/>
      <w:ind w:left="720" w:right="13" w:hanging="10"/>
      <w:contextualSpacing/>
    </w:pPr>
    <w:rPr>
      <w:rFonts w:ascii="Times New Roman" w:eastAsia="Times New Roman" w:hAnsi="Times New Roman" w:cs="Times New Roman"/>
      <w:color w:val="000000"/>
      <w:sz w:val="21"/>
      <w:lang w:eastAsia="pt-BR"/>
    </w:rPr>
  </w:style>
  <w:style w:type="paragraph" w:styleId="Ttulo">
    <w:name w:val="Title"/>
    <w:basedOn w:val="Normal"/>
    <w:link w:val="TtuloChar"/>
    <w:uiPriority w:val="10"/>
    <w:qFormat/>
    <w:rsid w:val="00A55BFE"/>
    <w:pPr>
      <w:tabs>
        <w:tab w:val="left" w:pos="3650"/>
      </w:tabs>
      <w:spacing w:line="240" w:lineRule="auto"/>
      <w:jc w:val="center"/>
    </w:pPr>
    <w:rPr>
      <w:rFonts w:ascii="Times New Roman" w:eastAsia="Times New Roman" w:hAnsi="Times New Roman" w:cs="Times New Roman"/>
      <w:b/>
      <w:bCs/>
      <w:sz w:val="20"/>
      <w:szCs w:val="20"/>
      <w:lang w:eastAsia="pt-BR"/>
    </w:rPr>
  </w:style>
  <w:style w:type="character" w:customStyle="1" w:styleId="TtuloChar">
    <w:name w:val="Título Char"/>
    <w:basedOn w:val="Fontepargpadro"/>
    <w:link w:val="Ttulo"/>
    <w:uiPriority w:val="10"/>
    <w:rsid w:val="00A55BFE"/>
    <w:rPr>
      <w:rFonts w:ascii="Times New Roman" w:eastAsia="Times New Roman" w:hAnsi="Times New Roman" w:cs="Times New Roman"/>
      <w:b/>
      <w:bCs/>
      <w:sz w:val="20"/>
      <w:szCs w:val="20"/>
      <w:lang w:eastAsia="pt-BR"/>
    </w:rPr>
  </w:style>
  <w:style w:type="paragraph" w:styleId="Recuodecorpodetexto">
    <w:name w:val="Body Text Indent"/>
    <w:basedOn w:val="Normal"/>
    <w:link w:val="RecuodecorpodetextoChar"/>
    <w:uiPriority w:val="99"/>
    <w:unhideWhenUsed/>
    <w:rsid w:val="00A55BFE"/>
    <w:pPr>
      <w:spacing w:after="120"/>
      <w:ind w:left="283"/>
      <w:jc w:val="left"/>
    </w:pPr>
    <w:rPr>
      <w:rFonts w:ascii="Calibri" w:eastAsia="Calibri" w:hAnsi="Calibri" w:cs="Times New Roman"/>
      <w:sz w:val="22"/>
    </w:rPr>
  </w:style>
  <w:style w:type="character" w:customStyle="1" w:styleId="RecuodecorpodetextoChar">
    <w:name w:val="Recuo de corpo de texto Char"/>
    <w:basedOn w:val="Fontepargpadro"/>
    <w:link w:val="Recuodecorpodetexto"/>
    <w:uiPriority w:val="99"/>
    <w:rsid w:val="00A55BFE"/>
    <w:rPr>
      <w:rFonts w:ascii="Calibri" w:eastAsia="Calibri" w:hAnsi="Calibri" w:cs="Times New Roman"/>
      <w:sz w:val="22"/>
    </w:rPr>
  </w:style>
  <w:style w:type="character" w:styleId="Refdecomentrio">
    <w:name w:val="annotation reference"/>
    <w:basedOn w:val="Fontepargpadro"/>
    <w:uiPriority w:val="99"/>
    <w:semiHidden/>
    <w:unhideWhenUsed/>
    <w:rsid w:val="00A55BFE"/>
    <w:rPr>
      <w:sz w:val="16"/>
      <w:szCs w:val="16"/>
    </w:rPr>
  </w:style>
  <w:style w:type="paragraph" w:styleId="Textodecomentrio">
    <w:name w:val="annotation text"/>
    <w:basedOn w:val="Normal"/>
    <w:link w:val="TextodecomentrioChar"/>
    <w:uiPriority w:val="99"/>
    <w:semiHidden/>
    <w:unhideWhenUsed/>
    <w:rsid w:val="00A55BFE"/>
    <w:pPr>
      <w:spacing w:line="240" w:lineRule="auto"/>
      <w:jc w:val="left"/>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semiHidden/>
    <w:rsid w:val="00A55BFE"/>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A55BFE"/>
    <w:rPr>
      <w:b/>
      <w:bCs/>
    </w:rPr>
  </w:style>
  <w:style w:type="character" w:customStyle="1" w:styleId="AssuntodocomentrioChar">
    <w:name w:val="Assunto do comentário Char"/>
    <w:basedOn w:val="TextodecomentrioChar"/>
    <w:link w:val="Assuntodocomentrio"/>
    <w:uiPriority w:val="99"/>
    <w:semiHidden/>
    <w:rsid w:val="00A55BFE"/>
    <w:rPr>
      <w:rFonts w:ascii="Times New Roman" w:eastAsia="Times New Roman" w:hAnsi="Times New Roman" w:cs="Times New Roman"/>
      <w:b/>
      <w:bCs/>
      <w:sz w:val="20"/>
      <w:szCs w:val="20"/>
      <w:lang w:eastAsia="pt-BR"/>
    </w:rPr>
  </w:style>
  <w:style w:type="paragraph" w:styleId="Textoembloco">
    <w:name w:val="Block Text"/>
    <w:basedOn w:val="Normal"/>
    <w:uiPriority w:val="99"/>
    <w:rsid w:val="00A55BFE"/>
    <w:pPr>
      <w:spacing w:before="240"/>
      <w:ind w:left="4253" w:right="57" w:firstLine="1134"/>
    </w:pPr>
    <w:rPr>
      <w:rFonts w:ascii="Arial" w:eastAsia="Times New Roman" w:hAnsi="Arial" w:cs="Times New Roman"/>
      <w:i/>
      <w:spacing w:val="14"/>
      <w:sz w:val="22"/>
      <w:szCs w:val="20"/>
      <w:lang w:eastAsia="pt-BR"/>
    </w:rPr>
  </w:style>
  <w:style w:type="character" w:styleId="Refdenotaderodap">
    <w:name w:val="footnote reference"/>
    <w:rsid w:val="00A55BFE"/>
    <w:rPr>
      <w:vertAlign w:val="superscript"/>
    </w:rPr>
  </w:style>
  <w:style w:type="paragraph" w:styleId="Textodenotaderodap">
    <w:name w:val="footnote text"/>
    <w:basedOn w:val="Normal"/>
    <w:link w:val="TextodenotaderodapChar"/>
    <w:rsid w:val="00A55BFE"/>
    <w:pPr>
      <w:spacing w:before="240"/>
      <w:jc w:val="center"/>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rsid w:val="00A55BFE"/>
    <w:rPr>
      <w:rFonts w:ascii="Times New Roman" w:eastAsia="Times New Roman" w:hAnsi="Times New Roman" w:cs="Times New Roman"/>
      <w:sz w:val="20"/>
      <w:szCs w:val="20"/>
      <w:lang w:eastAsia="pt-BR"/>
    </w:rPr>
  </w:style>
  <w:style w:type="character" w:styleId="Forte">
    <w:name w:val="Strong"/>
    <w:uiPriority w:val="99"/>
    <w:qFormat/>
    <w:rsid w:val="00A55BFE"/>
    <w:rPr>
      <w:b/>
      <w:bCs/>
    </w:rPr>
  </w:style>
  <w:style w:type="paragraph" w:styleId="NormalWeb">
    <w:name w:val="Normal (Web)"/>
    <w:basedOn w:val="Normal"/>
    <w:uiPriority w:val="99"/>
    <w:unhideWhenUsed/>
    <w:rsid w:val="00A55BFE"/>
    <w:pPr>
      <w:spacing w:before="100" w:beforeAutospacing="1" w:after="100" w:afterAutospacing="1"/>
      <w:jc w:val="center"/>
    </w:pPr>
    <w:rPr>
      <w:rFonts w:ascii="Times New Roman" w:eastAsia="Times New Roman" w:hAnsi="Times New Roman" w:cs="Times New Roman"/>
      <w:szCs w:val="24"/>
      <w:lang w:eastAsia="pt-BR"/>
    </w:rPr>
  </w:style>
  <w:style w:type="character" w:customStyle="1" w:styleId="estnomeprod">
    <w:name w:val="estnomeprod"/>
    <w:rsid w:val="00A55BFE"/>
  </w:style>
  <w:style w:type="paragraph" w:styleId="Recuodecorpodetexto2">
    <w:name w:val="Body Text Indent 2"/>
    <w:basedOn w:val="Normal"/>
    <w:link w:val="Recuodecorpodetexto2Char"/>
    <w:uiPriority w:val="99"/>
    <w:unhideWhenUsed/>
    <w:rsid w:val="00A55BFE"/>
    <w:pPr>
      <w:spacing w:before="100" w:beforeAutospacing="1" w:after="100" w:afterAutospacing="1"/>
      <w:jc w:val="center"/>
    </w:pPr>
    <w:rPr>
      <w:rFonts w:ascii="Times New Roman" w:eastAsia="Times New Roman" w:hAnsi="Times New Roman" w:cs="Times New Roman"/>
      <w:szCs w:val="24"/>
      <w:lang w:val="x-none" w:eastAsia="x-none"/>
    </w:rPr>
  </w:style>
  <w:style w:type="character" w:customStyle="1" w:styleId="Recuodecorpodetexto2Char">
    <w:name w:val="Recuo de corpo de texto 2 Char"/>
    <w:basedOn w:val="Fontepargpadro"/>
    <w:link w:val="Recuodecorpodetexto2"/>
    <w:uiPriority w:val="99"/>
    <w:rsid w:val="00A55BFE"/>
    <w:rPr>
      <w:rFonts w:ascii="Times New Roman" w:eastAsia="Times New Roman" w:hAnsi="Times New Roman" w:cs="Times New Roman"/>
      <w:szCs w:val="24"/>
      <w:lang w:val="x-none" w:eastAsia="x-none"/>
    </w:rPr>
  </w:style>
  <w:style w:type="character" w:customStyle="1" w:styleId="apple-converted-space">
    <w:name w:val="apple-converted-space"/>
    <w:basedOn w:val="Fontepargpadro"/>
    <w:rsid w:val="00A55BFE"/>
  </w:style>
  <w:style w:type="paragraph" w:styleId="Corpodetexto2">
    <w:name w:val="Body Text 2"/>
    <w:basedOn w:val="Normal"/>
    <w:link w:val="Corpodetexto2Char"/>
    <w:uiPriority w:val="99"/>
    <w:rsid w:val="00A55BFE"/>
    <w:pPr>
      <w:spacing w:before="240" w:after="120" w:line="480" w:lineRule="auto"/>
      <w:jc w:val="center"/>
    </w:pPr>
    <w:rPr>
      <w:rFonts w:ascii="Arial" w:eastAsia="Times New Roman" w:hAnsi="Arial" w:cs="Times New Roman"/>
      <w:sz w:val="22"/>
      <w:szCs w:val="20"/>
      <w:lang w:val="x-none" w:eastAsia="x-none"/>
    </w:rPr>
  </w:style>
  <w:style w:type="character" w:customStyle="1" w:styleId="Corpodetexto2Char">
    <w:name w:val="Corpo de texto 2 Char"/>
    <w:basedOn w:val="Fontepargpadro"/>
    <w:link w:val="Corpodetexto2"/>
    <w:uiPriority w:val="99"/>
    <w:rsid w:val="00A55BFE"/>
    <w:rPr>
      <w:rFonts w:ascii="Arial" w:eastAsia="Times New Roman" w:hAnsi="Arial" w:cs="Times New Roman"/>
      <w:sz w:val="22"/>
      <w:szCs w:val="20"/>
      <w:lang w:val="x-none" w:eastAsia="x-none"/>
    </w:rPr>
  </w:style>
  <w:style w:type="numbering" w:customStyle="1" w:styleId="Semlista1">
    <w:name w:val="Sem lista1"/>
    <w:next w:val="Semlista"/>
    <w:uiPriority w:val="99"/>
    <w:semiHidden/>
    <w:unhideWhenUsed/>
    <w:rsid w:val="00A55BFE"/>
  </w:style>
  <w:style w:type="paragraph" w:customStyle="1" w:styleId="Default">
    <w:name w:val="Default"/>
    <w:rsid w:val="00A55BFE"/>
    <w:pPr>
      <w:autoSpaceDE w:val="0"/>
      <w:autoSpaceDN w:val="0"/>
      <w:adjustRightInd w:val="0"/>
      <w:spacing w:before="240"/>
      <w:jc w:val="center"/>
    </w:pPr>
    <w:rPr>
      <w:rFonts w:ascii="Times New Roman" w:eastAsia="Times New Roman" w:hAnsi="Times New Roman" w:cs="Times New Roman"/>
      <w:color w:val="000000"/>
      <w:szCs w:val="24"/>
      <w:lang w:eastAsia="pt-BR"/>
    </w:rPr>
  </w:style>
  <w:style w:type="character" w:customStyle="1" w:styleId="a-size-large">
    <w:name w:val="a-size-large"/>
    <w:rsid w:val="00A55BFE"/>
  </w:style>
  <w:style w:type="character" w:customStyle="1" w:styleId="Ttulo3Char">
    <w:name w:val="Título 3 Char"/>
    <w:basedOn w:val="Fontepargpadro"/>
    <w:link w:val="Ttulo3"/>
    <w:uiPriority w:val="99"/>
    <w:rsid w:val="00536B88"/>
    <w:rPr>
      <w:rFonts w:ascii="Courier New" w:eastAsia="Times New Roman" w:hAnsi="Courier New" w:cs="Courier New"/>
      <w:b/>
      <w:bCs/>
      <w:sz w:val="20"/>
      <w:szCs w:val="20"/>
      <w:lang w:eastAsia="pt-BR"/>
    </w:rPr>
  </w:style>
  <w:style w:type="character" w:customStyle="1" w:styleId="Ttulo4Char">
    <w:name w:val="Título 4 Char"/>
    <w:basedOn w:val="Fontepargpadro"/>
    <w:link w:val="Ttulo4"/>
    <w:uiPriority w:val="99"/>
    <w:rsid w:val="00536B88"/>
    <w:rPr>
      <w:rFonts w:ascii="Courier New" w:eastAsia="Times New Roman" w:hAnsi="Courier New" w:cs="Courier New"/>
      <w:b/>
      <w:bCs/>
      <w:sz w:val="20"/>
      <w:szCs w:val="20"/>
      <w:lang w:eastAsia="pt-BR"/>
    </w:rPr>
  </w:style>
  <w:style w:type="character" w:customStyle="1" w:styleId="Ttulo8Char">
    <w:name w:val="Título 8 Char"/>
    <w:basedOn w:val="Fontepargpadro"/>
    <w:link w:val="Ttulo8"/>
    <w:uiPriority w:val="99"/>
    <w:rsid w:val="00536B88"/>
    <w:rPr>
      <w:rFonts w:ascii="Courier New" w:eastAsia="Times New Roman" w:hAnsi="Courier New" w:cs="Courier New"/>
      <w:b/>
      <w:bCs/>
      <w:sz w:val="20"/>
      <w:szCs w:val="20"/>
      <w:lang w:eastAsia="pt-BR"/>
    </w:rPr>
  </w:style>
  <w:style w:type="character" w:customStyle="1" w:styleId="Ttulo9Char">
    <w:name w:val="Título 9 Char"/>
    <w:basedOn w:val="Fontepargpadro"/>
    <w:link w:val="Ttulo9"/>
    <w:uiPriority w:val="99"/>
    <w:rsid w:val="00536B88"/>
    <w:rPr>
      <w:rFonts w:ascii="Courier New" w:eastAsia="Times New Roman" w:hAnsi="Courier New" w:cs="Courier New"/>
      <w:b/>
      <w:bCs/>
      <w:szCs w:val="24"/>
      <w:lang w:eastAsia="pt-BR"/>
    </w:rPr>
  </w:style>
  <w:style w:type="paragraph" w:customStyle="1" w:styleId="Padro">
    <w:name w:val="Padrão"/>
    <w:uiPriority w:val="99"/>
    <w:rsid w:val="00536B88"/>
    <w:pPr>
      <w:widowControl w:val="0"/>
      <w:autoSpaceDE w:val="0"/>
      <w:autoSpaceDN w:val="0"/>
      <w:adjustRightInd w:val="0"/>
      <w:spacing w:line="240" w:lineRule="auto"/>
      <w:jc w:val="left"/>
    </w:pPr>
    <w:rPr>
      <w:rFonts w:ascii="Arial" w:eastAsia="Times New Roman" w:hAnsi="Arial" w:cs="Arial"/>
      <w:szCs w:val="24"/>
      <w:lang w:eastAsia="pt-BR"/>
    </w:rPr>
  </w:style>
  <w:style w:type="paragraph" w:customStyle="1" w:styleId="fontetabela">
    <w:name w:val="fontetabela"/>
    <w:basedOn w:val="Normal"/>
    <w:uiPriority w:val="99"/>
    <w:rsid w:val="00536B88"/>
    <w:pPr>
      <w:widowControl w:val="0"/>
      <w:autoSpaceDE w:val="0"/>
      <w:autoSpaceDN w:val="0"/>
      <w:adjustRightInd w:val="0"/>
      <w:spacing w:line="240" w:lineRule="auto"/>
      <w:jc w:val="left"/>
    </w:pPr>
    <w:rPr>
      <w:rFonts w:ascii="Arial" w:eastAsia="Times New Roman" w:hAnsi="Arial" w:cs="Arial"/>
      <w:sz w:val="22"/>
      <w:lang w:eastAsia="pt-BR"/>
    </w:rPr>
  </w:style>
  <w:style w:type="paragraph" w:customStyle="1" w:styleId="Contedodatabela">
    <w:name w:val="Conteúdo da tabela"/>
    <w:basedOn w:val="Corpodetexto"/>
    <w:uiPriority w:val="99"/>
    <w:qFormat/>
    <w:rsid w:val="00536B88"/>
    <w:pPr>
      <w:suppressAutoHyphens w:val="0"/>
      <w:overflowPunct/>
      <w:textAlignment w:val="auto"/>
    </w:pPr>
    <w:rPr>
      <w:rFonts w:ascii="Arial" w:hAnsi="Arial" w:cs="Arial"/>
      <w:szCs w:val="24"/>
    </w:rPr>
  </w:style>
  <w:style w:type="paragraph" w:customStyle="1" w:styleId="WW-Corpodetexto3">
    <w:name w:val="WW-Corpo de texto 3"/>
    <w:uiPriority w:val="99"/>
    <w:rsid w:val="00536B88"/>
    <w:pPr>
      <w:widowControl w:val="0"/>
      <w:autoSpaceDE w:val="0"/>
      <w:autoSpaceDN w:val="0"/>
      <w:adjustRightInd w:val="0"/>
      <w:spacing w:line="240" w:lineRule="auto"/>
    </w:pPr>
    <w:rPr>
      <w:rFonts w:ascii="Courier New" w:eastAsia="Times New Roman" w:hAnsi="Courier New" w:cs="Courier New"/>
      <w:color w:val="000000"/>
      <w:szCs w:val="24"/>
      <w:lang w:eastAsia="pt-BR"/>
    </w:rPr>
  </w:style>
  <w:style w:type="paragraph" w:customStyle="1" w:styleId="fontesite">
    <w:name w:val="fontesite"/>
    <w:basedOn w:val="Normal"/>
    <w:uiPriority w:val="99"/>
    <w:rsid w:val="00536B88"/>
    <w:pPr>
      <w:widowControl w:val="0"/>
      <w:autoSpaceDE w:val="0"/>
      <w:autoSpaceDN w:val="0"/>
      <w:adjustRightInd w:val="0"/>
      <w:spacing w:line="240" w:lineRule="auto"/>
      <w:jc w:val="left"/>
    </w:pPr>
    <w:rPr>
      <w:rFonts w:ascii="Arial" w:eastAsia="Times New Roman" w:hAnsi="Arial" w:cs="Arial"/>
      <w:sz w:val="22"/>
      <w:lang w:eastAsia="pt-BR"/>
    </w:rPr>
  </w:style>
  <w:style w:type="paragraph" w:customStyle="1" w:styleId="apple-style-span">
    <w:name w:val="apple-style-span"/>
    <w:uiPriority w:val="99"/>
    <w:rsid w:val="00536B88"/>
    <w:pPr>
      <w:widowControl w:val="0"/>
      <w:autoSpaceDE w:val="0"/>
      <w:autoSpaceDN w:val="0"/>
      <w:adjustRightInd w:val="0"/>
      <w:spacing w:line="240" w:lineRule="auto"/>
      <w:jc w:val="left"/>
    </w:pPr>
    <w:rPr>
      <w:rFonts w:ascii="Arial" w:eastAsia="Times New Roman" w:hAnsi="Arial" w:cs="Arial"/>
      <w:sz w:val="22"/>
      <w:lang w:eastAsia="pt-BR"/>
    </w:rPr>
  </w:style>
  <w:style w:type="paragraph" w:customStyle="1" w:styleId="TextosemFormatao1">
    <w:name w:val="Texto sem Formatação1"/>
    <w:basedOn w:val="Normal"/>
    <w:rsid w:val="00536B88"/>
    <w:pPr>
      <w:widowControl w:val="0"/>
      <w:suppressAutoHyphens/>
      <w:autoSpaceDE w:val="0"/>
      <w:spacing w:line="240" w:lineRule="auto"/>
      <w:jc w:val="left"/>
    </w:pPr>
    <w:rPr>
      <w:rFonts w:ascii="Courier New" w:eastAsia="Times New Roman" w:hAnsi="Courier New" w:cs="Times New Roman"/>
      <w:sz w:val="20"/>
      <w:szCs w:val="20"/>
      <w:lang w:val="x-none" w:eastAsia="zh-CN"/>
    </w:rPr>
  </w:style>
  <w:style w:type="paragraph" w:customStyle="1" w:styleId="Pa5">
    <w:name w:val="Pa5"/>
    <w:basedOn w:val="Normal"/>
    <w:next w:val="Normal"/>
    <w:rsid w:val="00536B88"/>
    <w:pPr>
      <w:suppressAutoHyphens/>
      <w:autoSpaceDE w:val="0"/>
      <w:spacing w:line="241" w:lineRule="atLeast"/>
      <w:jc w:val="left"/>
    </w:pPr>
    <w:rPr>
      <w:rFonts w:ascii="Panton Black" w:eastAsia="Times New Roman" w:hAnsi="Panton Black" w:cs="Times New Roman"/>
      <w:szCs w:val="24"/>
      <w:lang w:eastAsia="zh-CN"/>
    </w:rPr>
  </w:style>
  <w:style w:type="paragraph" w:customStyle="1" w:styleId="Pa4">
    <w:name w:val="Pa4"/>
    <w:basedOn w:val="Normal"/>
    <w:next w:val="Normal"/>
    <w:rsid w:val="00536B88"/>
    <w:pPr>
      <w:suppressAutoHyphens/>
      <w:autoSpaceDE w:val="0"/>
      <w:spacing w:line="241" w:lineRule="atLeast"/>
      <w:jc w:val="left"/>
    </w:pPr>
    <w:rPr>
      <w:rFonts w:ascii="Panton Black" w:eastAsia="Times New Roman" w:hAnsi="Panton Black" w:cs="Times New Roman"/>
      <w:szCs w:val="24"/>
      <w:lang w:eastAsia="zh-CN"/>
    </w:rPr>
  </w:style>
  <w:style w:type="paragraph" w:customStyle="1" w:styleId="Pa6">
    <w:name w:val="Pa6"/>
    <w:basedOn w:val="Normal"/>
    <w:next w:val="Normal"/>
    <w:rsid w:val="00536B88"/>
    <w:pPr>
      <w:suppressAutoHyphens/>
      <w:autoSpaceDE w:val="0"/>
      <w:spacing w:line="221" w:lineRule="atLeast"/>
      <w:jc w:val="left"/>
    </w:pPr>
    <w:rPr>
      <w:rFonts w:ascii="Panton Black" w:eastAsia="Times New Roman" w:hAnsi="Panton Black" w:cs="Times New Roman"/>
      <w:szCs w:val="24"/>
      <w:lang w:eastAsia="zh-CN"/>
    </w:rPr>
  </w:style>
  <w:style w:type="paragraph" w:customStyle="1" w:styleId="Pa8">
    <w:name w:val="Pa8"/>
    <w:basedOn w:val="Normal"/>
    <w:next w:val="Normal"/>
    <w:rsid w:val="00536B88"/>
    <w:pPr>
      <w:suppressAutoHyphens/>
      <w:autoSpaceDE w:val="0"/>
      <w:spacing w:line="221" w:lineRule="atLeast"/>
      <w:jc w:val="left"/>
    </w:pPr>
    <w:rPr>
      <w:rFonts w:ascii="Panton Black" w:eastAsia="Times New Roman" w:hAnsi="Panton Black" w:cs="Times New Roman"/>
      <w:szCs w:val="24"/>
      <w:lang w:eastAsia="zh-CN"/>
    </w:rPr>
  </w:style>
  <w:style w:type="table" w:customStyle="1" w:styleId="Tabelacomgrade1">
    <w:name w:val="Tabela com grade1"/>
    <w:basedOn w:val="Tabelanormal"/>
    <w:next w:val="Tabelacomgrade"/>
    <w:uiPriority w:val="59"/>
    <w:rsid w:val="00536B88"/>
    <w:pPr>
      <w:spacing w:line="240" w:lineRule="auto"/>
      <w:jc w:val="left"/>
    </w:pPr>
    <w:rPr>
      <w:rFonts w:ascii="Times New Roman" w:eastAsia="Times New Roman" w:hAnsi="Times New Roman" w:cs="Times New Roman"/>
      <w:sz w:val="20"/>
      <w:szCs w:val="20"/>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Grid1"/>
    <w:rsid w:val="00536B88"/>
    <w:pPr>
      <w:spacing w:line="240" w:lineRule="auto"/>
      <w:jc w:val="left"/>
    </w:pPr>
    <w:rPr>
      <w:rFonts w:asciiTheme="minorHAnsi" w:eastAsia="Times New Roman" w:hAnsiTheme="minorHAnsi"/>
      <w:sz w:val="22"/>
      <w:lang w:eastAsia="pt-BR"/>
    </w:rPr>
    <w:tblPr>
      <w:tblCellMar>
        <w:top w:w="0" w:type="dxa"/>
        <w:left w:w="0" w:type="dxa"/>
        <w:bottom w:w="0" w:type="dxa"/>
        <w:right w:w="0" w:type="dxa"/>
      </w:tblCellMar>
    </w:tblPr>
  </w:style>
  <w:style w:type="numbering" w:customStyle="1" w:styleId="Semlista11">
    <w:name w:val="Sem lista11"/>
    <w:next w:val="Semlista"/>
    <w:uiPriority w:val="99"/>
    <w:semiHidden/>
    <w:unhideWhenUsed/>
    <w:rsid w:val="00536B88"/>
  </w:style>
  <w:style w:type="character" w:customStyle="1" w:styleId="TextodebaloChar1">
    <w:name w:val="Texto de balão Char1"/>
    <w:uiPriority w:val="99"/>
    <w:semiHidden/>
    <w:rsid w:val="00536B88"/>
    <w:rPr>
      <w:rFonts w:ascii="Tahoma" w:eastAsia="Times New Roman" w:hAnsi="Tahoma"/>
      <w:sz w:val="16"/>
    </w:rPr>
  </w:style>
  <w:style w:type="character" w:customStyle="1" w:styleId="CitaoChar">
    <w:name w:val="Citação Char"/>
    <w:link w:val="Citao"/>
    <w:uiPriority w:val="29"/>
    <w:qFormat/>
    <w:locked/>
    <w:rsid w:val="00536B88"/>
    <w:rPr>
      <w:rFonts w:ascii="Arial" w:hAnsi="Arial"/>
      <w:i/>
      <w:color w:val="000000"/>
      <w:shd w:val="clear" w:color="auto" w:fill="FFFFCC"/>
    </w:rPr>
  </w:style>
  <w:style w:type="paragraph" w:styleId="Citao">
    <w:name w:val="Quote"/>
    <w:basedOn w:val="Normal"/>
    <w:next w:val="Normal"/>
    <w:link w:val="CitaoChar"/>
    <w:uiPriority w:val="29"/>
    <w:qFormat/>
    <w:rsid w:val="00536B88"/>
    <w:pPr>
      <w:pBdr>
        <w:top w:val="single" w:sz="4" w:space="1" w:color="1F497D"/>
        <w:left w:val="single" w:sz="4" w:space="4" w:color="1F497D"/>
        <w:bottom w:val="single" w:sz="4" w:space="1" w:color="1F497D"/>
        <w:right w:val="single" w:sz="4" w:space="4" w:color="1F497D"/>
      </w:pBdr>
      <w:shd w:val="clear" w:color="auto" w:fill="FFFFCC"/>
      <w:spacing w:before="120" w:line="240" w:lineRule="auto"/>
    </w:pPr>
    <w:rPr>
      <w:rFonts w:ascii="Arial" w:hAnsi="Arial"/>
      <w:i/>
      <w:color w:val="000000"/>
    </w:rPr>
  </w:style>
  <w:style w:type="character" w:customStyle="1" w:styleId="CitaoChar1">
    <w:name w:val="Citação Char1"/>
    <w:basedOn w:val="Fontepargpadro"/>
    <w:uiPriority w:val="29"/>
    <w:rsid w:val="00536B88"/>
    <w:rPr>
      <w:i/>
      <w:iCs/>
      <w:color w:val="404040" w:themeColor="text1" w:themeTint="BF"/>
    </w:rPr>
  </w:style>
  <w:style w:type="character" w:customStyle="1" w:styleId="CitaoChar11">
    <w:name w:val="Citação Char11"/>
    <w:uiPriority w:val="29"/>
    <w:rsid w:val="00536B88"/>
    <w:rPr>
      <w:rFonts w:ascii="Calibri" w:hAnsi="Calibri" w:cs="Calibri"/>
      <w:i/>
      <w:iCs/>
      <w:color w:val="000000"/>
    </w:rPr>
  </w:style>
  <w:style w:type="character" w:customStyle="1" w:styleId="Nivel1Char">
    <w:name w:val="Nivel1 Char"/>
    <w:link w:val="Nivel1"/>
    <w:qFormat/>
    <w:locked/>
    <w:rsid w:val="00536B88"/>
    <w:rPr>
      <w:rFonts w:ascii="Arial" w:eastAsia="MS Gothic" w:hAnsi="Arial"/>
      <w:b/>
      <w:color w:val="000000"/>
    </w:rPr>
  </w:style>
  <w:style w:type="paragraph" w:customStyle="1" w:styleId="Nivel1">
    <w:name w:val="Nivel1"/>
    <w:basedOn w:val="Ttulo1"/>
    <w:next w:val="Normal"/>
    <w:link w:val="Nivel1Char"/>
    <w:qFormat/>
    <w:rsid w:val="00536B88"/>
    <w:pPr>
      <w:spacing w:before="480" w:after="120" w:line="276" w:lineRule="auto"/>
      <w:ind w:left="1080" w:hanging="720"/>
      <w:jc w:val="both"/>
    </w:pPr>
    <w:rPr>
      <w:rFonts w:ascii="Arial" w:eastAsia="MS Gothic" w:hAnsi="Arial" w:cstheme="minorBidi"/>
      <w:b/>
      <w:color w:val="000000"/>
      <w:sz w:val="24"/>
      <w:szCs w:val="22"/>
      <w:lang w:eastAsia="en-US"/>
    </w:rPr>
  </w:style>
  <w:style w:type="character" w:customStyle="1" w:styleId="Nivel2Char">
    <w:name w:val="Nivel 2 Char"/>
    <w:link w:val="Nivel2"/>
    <w:qFormat/>
    <w:locked/>
    <w:rsid w:val="00536B88"/>
    <w:rPr>
      <w:rFonts w:ascii="Ecofont_Spranq_eco_Sans" w:eastAsia="Arial Unicode MS" w:hAnsi="Ecofont_Spranq_eco_Sans"/>
    </w:rPr>
  </w:style>
  <w:style w:type="paragraph" w:customStyle="1" w:styleId="Nivel2">
    <w:name w:val="Nivel 2"/>
    <w:link w:val="Nivel2Char"/>
    <w:qFormat/>
    <w:rsid w:val="00536B88"/>
    <w:pPr>
      <w:spacing w:before="120" w:after="120"/>
    </w:pPr>
    <w:rPr>
      <w:rFonts w:ascii="Ecofont_Spranq_eco_Sans" w:eastAsia="Arial Unicode MS" w:hAnsi="Ecofont_Spranq_eco_Sans"/>
    </w:rPr>
  </w:style>
  <w:style w:type="character" w:customStyle="1" w:styleId="citao2Char">
    <w:name w:val="citação 2 Char"/>
    <w:qFormat/>
    <w:rsid w:val="00536B88"/>
    <w:rPr>
      <w:rFonts w:ascii="Arial" w:eastAsia="Times New Roman" w:hAnsi="Arial"/>
      <w:i/>
      <w:color w:val="000000"/>
      <w:sz w:val="20"/>
      <w:shd w:val="clear" w:color="auto" w:fill="FFFFCC"/>
    </w:rPr>
  </w:style>
  <w:style w:type="character" w:customStyle="1" w:styleId="CorpodetextoChar1">
    <w:name w:val="Corpo de texto Char1"/>
    <w:uiPriority w:val="99"/>
    <w:semiHidden/>
    <w:rsid w:val="00536B88"/>
    <w:rPr>
      <w:rFonts w:ascii="Arial" w:eastAsia="Times New Roman" w:hAnsi="Arial"/>
      <w:sz w:val="22"/>
    </w:rPr>
  </w:style>
  <w:style w:type="character" w:customStyle="1" w:styleId="LinkdaInternet">
    <w:name w:val="Link da Internet"/>
    <w:rsid w:val="00536B88"/>
    <w:rPr>
      <w:color w:val="000080"/>
      <w:u w:val="single"/>
    </w:rPr>
  </w:style>
  <w:style w:type="paragraph" w:styleId="Lista">
    <w:name w:val="List"/>
    <w:basedOn w:val="Corpodetexto"/>
    <w:uiPriority w:val="99"/>
    <w:rsid w:val="00536B88"/>
    <w:pPr>
      <w:widowControl/>
      <w:suppressAutoHyphens w:val="0"/>
      <w:overflowPunct/>
      <w:autoSpaceDE/>
      <w:autoSpaceDN/>
      <w:adjustRightInd/>
      <w:textAlignment w:val="auto"/>
    </w:pPr>
    <w:rPr>
      <w:rFonts w:cs="Lucida Sans"/>
      <w:szCs w:val="21"/>
    </w:rPr>
  </w:style>
  <w:style w:type="paragraph" w:styleId="Legenda">
    <w:name w:val="caption"/>
    <w:basedOn w:val="Normal"/>
    <w:uiPriority w:val="35"/>
    <w:qFormat/>
    <w:rsid w:val="00536B88"/>
    <w:pPr>
      <w:suppressLineNumbers/>
      <w:spacing w:before="120" w:after="120"/>
      <w:jc w:val="left"/>
    </w:pPr>
    <w:rPr>
      <w:rFonts w:ascii="Arial" w:eastAsia="Times New Roman" w:hAnsi="Arial" w:cs="Lucida Sans"/>
      <w:i/>
      <w:iCs/>
      <w:szCs w:val="24"/>
      <w:lang w:eastAsia="pt-BR"/>
    </w:rPr>
  </w:style>
  <w:style w:type="paragraph" w:customStyle="1" w:styleId="ndice">
    <w:name w:val="Índice"/>
    <w:basedOn w:val="Normal"/>
    <w:qFormat/>
    <w:rsid w:val="00536B88"/>
    <w:pPr>
      <w:suppressLineNumbers/>
      <w:jc w:val="left"/>
    </w:pPr>
    <w:rPr>
      <w:rFonts w:ascii="Arial" w:eastAsia="Times New Roman" w:hAnsi="Arial" w:cs="Lucida Sans"/>
      <w:sz w:val="22"/>
      <w:lang w:eastAsia="pt-BR"/>
    </w:rPr>
  </w:style>
  <w:style w:type="paragraph" w:customStyle="1" w:styleId="p5">
    <w:name w:val="p5"/>
    <w:basedOn w:val="Normal"/>
    <w:qFormat/>
    <w:rsid w:val="00536B88"/>
    <w:pPr>
      <w:tabs>
        <w:tab w:val="left" w:pos="360"/>
      </w:tabs>
      <w:suppressAutoHyphens/>
      <w:spacing w:line="240" w:lineRule="auto"/>
      <w:ind w:left="360" w:hanging="360"/>
    </w:pPr>
    <w:rPr>
      <w:rFonts w:ascii="Arial" w:eastAsia="Times New Roman" w:hAnsi="Arial" w:cs="Times New Roman"/>
      <w:szCs w:val="20"/>
      <w:lang w:eastAsia="ar-SA"/>
    </w:rPr>
  </w:style>
  <w:style w:type="paragraph" w:customStyle="1" w:styleId="PargrafodaLista1">
    <w:name w:val="Parágrafo da Lista1"/>
    <w:basedOn w:val="Normal"/>
    <w:qFormat/>
    <w:rsid w:val="00536B88"/>
    <w:pPr>
      <w:spacing w:line="240" w:lineRule="auto"/>
      <w:ind w:left="720"/>
      <w:jc w:val="left"/>
    </w:pPr>
    <w:rPr>
      <w:rFonts w:ascii="Ecofont_Spranq_eco_Sans" w:eastAsia="Times New Roman" w:hAnsi="Ecofont_Spranq_eco_Sans" w:cs="Ecofont_Spranq_eco_Sans"/>
      <w:szCs w:val="24"/>
      <w:lang w:eastAsia="pt-BR"/>
    </w:rPr>
  </w:style>
  <w:style w:type="paragraph" w:customStyle="1" w:styleId="Nivel10">
    <w:name w:val="Nivel 1"/>
    <w:basedOn w:val="Nivel2"/>
    <w:next w:val="Nivel2"/>
    <w:qFormat/>
    <w:rsid w:val="00536B88"/>
    <w:pPr>
      <w:tabs>
        <w:tab w:val="left" w:pos="360"/>
      </w:tabs>
      <w:ind w:left="644" w:hanging="432"/>
    </w:pPr>
    <w:rPr>
      <w:rFonts w:cs="Arial"/>
      <w:b/>
    </w:rPr>
  </w:style>
  <w:style w:type="paragraph" w:customStyle="1" w:styleId="Nivel3">
    <w:name w:val="Nivel 3"/>
    <w:basedOn w:val="Nivel2"/>
    <w:qFormat/>
    <w:rsid w:val="00536B88"/>
    <w:pPr>
      <w:tabs>
        <w:tab w:val="left" w:pos="360"/>
      </w:tabs>
      <w:ind w:left="1922" w:hanging="720"/>
    </w:pPr>
    <w:rPr>
      <w:rFonts w:cs="Arial"/>
      <w:color w:val="000000"/>
    </w:rPr>
  </w:style>
  <w:style w:type="paragraph" w:customStyle="1" w:styleId="Nivel4">
    <w:name w:val="Nivel 4"/>
    <w:basedOn w:val="Nivel3"/>
    <w:qFormat/>
    <w:rsid w:val="00536B88"/>
    <w:pPr>
      <w:ind w:left="2491"/>
    </w:pPr>
    <w:rPr>
      <w:color w:val="auto"/>
    </w:rPr>
  </w:style>
  <w:style w:type="paragraph" w:customStyle="1" w:styleId="Nivel5">
    <w:name w:val="Nivel 5"/>
    <w:basedOn w:val="Nivel4"/>
    <w:qFormat/>
    <w:rsid w:val="00536B88"/>
    <w:pPr>
      <w:ind w:left="3485" w:hanging="1080"/>
    </w:pPr>
  </w:style>
  <w:style w:type="paragraph" w:customStyle="1" w:styleId="citao2">
    <w:name w:val="citação 2"/>
    <w:basedOn w:val="Citao"/>
    <w:qFormat/>
    <w:rsid w:val="00536B88"/>
    <w:rPr>
      <w:rFonts w:eastAsia="Calibri" w:cs="Times New Roman"/>
      <w:szCs w:val="20"/>
    </w:rPr>
  </w:style>
  <w:style w:type="paragraph" w:customStyle="1" w:styleId="Corpodetexto32">
    <w:name w:val="Corpo de texto 32"/>
    <w:basedOn w:val="Normal"/>
    <w:rsid w:val="00536B88"/>
    <w:pPr>
      <w:widowControl w:val="0"/>
      <w:suppressAutoHyphens/>
      <w:autoSpaceDE w:val="0"/>
      <w:spacing w:line="240" w:lineRule="auto"/>
    </w:pPr>
    <w:rPr>
      <w:rFonts w:ascii="Courier New" w:eastAsia="Times New Roman" w:hAnsi="Courier New" w:cs="Courier New"/>
      <w:sz w:val="20"/>
      <w:szCs w:val="20"/>
      <w:lang w:eastAsia="zh-CN"/>
    </w:rPr>
  </w:style>
  <w:style w:type="paragraph" w:customStyle="1" w:styleId="Ttulodetabela">
    <w:name w:val="Título de tabela"/>
    <w:basedOn w:val="Contedodatabela"/>
    <w:qFormat/>
    <w:rsid w:val="00536B88"/>
    <w:pPr>
      <w:widowControl/>
      <w:suppressLineNumbers/>
      <w:autoSpaceDE/>
      <w:autoSpaceDN/>
      <w:adjustRightInd/>
      <w:spacing w:after="200" w:line="276" w:lineRule="auto"/>
      <w:jc w:val="center"/>
    </w:pPr>
    <w:rPr>
      <w:rFonts w:ascii="Calibri" w:hAnsi="Calibri" w:cs="Calibri"/>
      <w:b/>
      <w:bCs/>
      <w:sz w:val="22"/>
      <w:szCs w:val="22"/>
      <w:lang w:eastAsia="en-US"/>
    </w:rPr>
  </w:style>
  <w:style w:type="character" w:customStyle="1" w:styleId="HiperlinkVisitado1">
    <w:name w:val="HiperlinkVisitado1"/>
    <w:basedOn w:val="Fontepargpadro"/>
    <w:uiPriority w:val="99"/>
    <w:semiHidden/>
    <w:unhideWhenUsed/>
    <w:rsid w:val="00536B88"/>
    <w:rPr>
      <w:color w:val="800080"/>
      <w:u w:val="single"/>
    </w:rPr>
  </w:style>
  <w:style w:type="numbering" w:customStyle="1" w:styleId="Semlista2">
    <w:name w:val="Sem lista2"/>
    <w:next w:val="Semlista"/>
    <w:uiPriority w:val="99"/>
    <w:semiHidden/>
    <w:unhideWhenUsed/>
    <w:rsid w:val="00536B88"/>
  </w:style>
  <w:style w:type="table" w:customStyle="1" w:styleId="Tabelacomgrade11">
    <w:name w:val="Tabela com grade11"/>
    <w:basedOn w:val="Tabelanormal"/>
    <w:next w:val="Tabelacomgrade"/>
    <w:uiPriority w:val="59"/>
    <w:rsid w:val="00536B88"/>
    <w:pPr>
      <w:spacing w:line="240" w:lineRule="auto"/>
      <w:jc w:val="left"/>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rsid w:val="00536B88"/>
    <w:pPr>
      <w:spacing w:line="240" w:lineRule="auto"/>
      <w:jc w:val="left"/>
    </w:pPr>
    <w:rPr>
      <w:rFonts w:ascii="Calibri" w:eastAsia="Times New Roman" w:hAnsi="Calibri"/>
      <w:sz w:val="22"/>
      <w:lang w:eastAsia="pt-BR"/>
    </w:rPr>
    <w:tblPr>
      <w:tblCellMar>
        <w:top w:w="0" w:type="dxa"/>
        <w:left w:w="0" w:type="dxa"/>
        <w:bottom w:w="0" w:type="dxa"/>
        <w:right w:w="0" w:type="dxa"/>
      </w:tblCellMar>
    </w:tblPr>
  </w:style>
  <w:style w:type="character" w:styleId="HiperlinkVisitado">
    <w:name w:val="FollowedHyperlink"/>
    <w:basedOn w:val="Fontepargpadro"/>
    <w:uiPriority w:val="99"/>
    <w:semiHidden/>
    <w:unhideWhenUsed/>
    <w:rsid w:val="00536B88"/>
    <w:rPr>
      <w:color w:val="800080" w:themeColor="followedHyperlink"/>
      <w:u w:val="single"/>
    </w:rPr>
  </w:style>
  <w:style w:type="numbering" w:customStyle="1" w:styleId="Semlista3">
    <w:name w:val="Sem lista3"/>
    <w:next w:val="Semlista"/>
    <w:uiPriority w:val="99"/>
    <w:semiHidden/>
    <w:unhideWhenUsed/>
    <w:rsid w:val="00536B88"/>
  </w:style>
  <w:style w:type="character" w:customStyle="1" w:styleId="WW8Num1z0">
    <w:name w:val="WW8Num1z0"/>
    <w:rsid w:val="00536B88"/>
  </w:style>
  <w:style w:type="character" w:customStyle="1" w:styleId="WW8Num1z1">
    <w:name w:val="WW8Num1z1"/>
    <w:rsid w:val="00536B88"/>
  </w:style>
  <w:style w:type="character" w:customStyle="1" w:styleId="WW8Num1z2">
    <w:name w:val="WW8Num1z2"/>
    <w:rsid w:val="00536B88"/>
  </w:style>
  <w:style w:type="character" w:customStyle="1" w:styleId="WW8Num1z3">
    <w:name w:val="WW8Num1z3"/>
    <w:rsid w:val="00536B88"/>
  </w:style>
  <w:style w:type="character" w:customStyle="1" w:styleId="WW8Num1z4">
    <w:name w:val="WW8Num1z4"/>
    <w:rsid w:val="00536B88"/>
  </w:style>
  <w:style w:type="character" w:customStyle="1" w:styleId="WW8Num1z5">
    <w:name w:val="WW8Num1z5"/>
    <w:rsid w:val="00536B88"/>
  </w:style>
  <w:style w:type="character" w:customStyle="1" w:styleId="WW8Num1z6">
    <w:name w:val="WW8Num1z6"/>
    <w:rsid w:val="00536B88"/>
  </w:style>
  <w:style w:type="character" w:customStyle="1" w:styleId="WW8Num1z7">
    <w:name w:val="WW8Num1z7"/>
    <w:rsid w:val="00536B88"/>
  </w:style>
  <w:style w:type="character" w:customStyle="1" w:styleId="WW8Num1z8">
    <w:name w:val="WW8Num1z8"/>
    <w:rsid w:val="00536B88"/>
  </w:style>
  <w:style w:type="character" w:customStyle="1" w:styleId="Fontepargpadro4">
    <w:name w:val="Fonte parág. padrão4"/>
    <w:rsid w:val="00536B88"/>
  </w:style>
  <w:style w:type="character" w:customStyle="1" w:styleId="Absatz-Standardschriftart">
    <w:name w:val="Absatz-Standardschriftart"/>
    <w:rsid w:val="00536B88"/>
  </w:style>
  <w:style w:type="character" w:customStyle="1" w:styleId="Fontepargpadro3">
    <w:name w:val="Fonte parág. padrão3"/>
    <w:rsid w:val="00536B88"/>
  </w:style>
  <w:style w:type="character" w:customStyle="1" w:styleId="WW-Absatz-Standardschriftart">
    <w:name w:val="WW-Absatz-Standardschriftart"/>
    <w:rsid w:val="00536B88"/>
  </w:style>
  <w:style w:type="character" w:customStyle="1" w:styleId="Fontepargpadro2">
    <w:name w:val="Fonte parág. padrão2"/>
    <w:rsid w:val="00536B88"/>
  </w:style>
  <w:style w:type="character" w:customStyle="1" w:styleId="WW-Absatz-Standardschriftart1">
    <w:name w:val="WW-Absatz-Standardschriftart1"/>
    <w:rsid w:val="00536B88"/>
  </w:style>
  <w:style w:type="character" w:customStyle="1" w:styleId="WW-Absatz-Standardschriftart11">
    <w:name w:val="WW-Absatz-Standardschriftart11"/>
    <w:rsid w:val="00536B88"/>
  </w:style>
  <w:style w:type="character" w:customStyle="1" w:styleId="WW-Absatz-Standardschriftart111">
    <w:name w:val="WW-Absatz-Standardschriftart111"/>
    <w:rsid w:val="00536B88"/>
  </w:style>
  <w:style w:type="character" w:customStyle="1" w:styleId="WW-Absatz-Standardschriftart1111">
    <w:name w:val="WW-Absatz-Standardschriftart1111"/>
    <w:rsid w:val="00536B88"/>
  </w:style>
  <w:style w:type="character" w:customStyle="1" w:styleId="WW-Absatz-Standardschriftart11111">
    <w:name w:val="WW-Absatz-Standardschriftart11111"/>
    <w:rsid w:val="00536B88"/>
  </w:style>
  <w:style w:type="character" w:customStyle="1" w:styleId="Fontepargpadro1">
    <w:name w:val="Fonte parág. padrão1"/>
    <w:rsid w:val="00536B88"/>
  </w:style>
  <w:style w:type="character" w:customStyle="1" w:styleId="Caracteresdenotaderodap">
    <w:name w:val="Caracteres de nota de rodapé"/>
    <w:rsid w:val="00536B88"/>
    <w:rPr>
      <w:vertAlign w:val="superscript"/>
    </w:rPr>
  </w:style>
  <w:style w:type="character" w:customStyle="1" w:styleId="Refdenotaderodap1">
    <w:name w:val="Ref. de nota de rodapé1"/>
    <w:rsid w:val="00536B88"/>
    <w:rPr>
      <w:vertAlign w:val="superscript"/>
    </w:rPr>
  </w:style>
  <w:style w:type="character" w:customStyle="1" w:styleId="Caracteresdenotadefim">
    <w:name w:val="Caracteres de nota de fim"/>
    <w:rsid w:val="00536B88"/>
    <w:rPr>
      <w:vertAlign w:val="superscript"/>
    </w:rPr>
  </w:style>
  <w:style w:type="character" w:customStyle="1" w:styleId="WW-Caracteresdenotadefim">
    <w:name w:val="WW-Caracteres de nota de fim"/>
    <w:rsid w:val="00536B88"/>
  </w:style>
  <w:style w:type="character" w:customStyle="1" w:styleId="Smbolosdenumerao">
    <w:name w:val="Símbolos de numeração"/>
    <w:rsid w:val="00536B88"/>
  </w:style>
  <w:style w:type="character" w:customStyle="1" w:styleId="Refdenotadefim1">
    <w:name w:val="Ref. de nota de fim1"/>
    <w:rsid w:val="00536B88"/>
    <w:rPr>
      <w:vertAlign w:val="superscript"/>
    </w:rPr>
  </w:style>
  <w:style w:type="character" w:customStyle="1" w:styleId="Refdenotaderodap2">
    <w:name w:val="Ref. de nota de rodapé2"/>
    <w:rsid w:val="00536B88"/>
    <w:rPr>
      <w:vertAlign w:val="superscript"/>
    </w:rPr>
  </w:style>
  <w:style w:type="character" w:customStyle="1" w:styleId="Refdenotadefim2">
    <w:name w:val="Ref. de nota de fim2"/>
    <w:rsid w:val="00536B88"/>
    <w:rPr>
      <w:vertAlign w:val="superscript"/>
    </w:rPr>
  </w:style>
  <w:style w:type="character" w:customStyle="1" w:styleId="Refdenotaderodap3">
    <w:name w:val="Ref. de nota de rodapé3"/>
    <w:rsid w:val="00536B88"/>
    <w:rPr>
      <w:vertAlign w:val="superscript"/>
    </w:rPr>
  </w:style>
  <w:style w:type="character" w:customStyle="1" w:styleId="Refdenotadefim3">
    <w:name w:val="Ref. de nota de fim3"/>
    <w:rsid w:val="00536B88"/>
    <w:rPr>
      <w:vertAlign w:val="superscript"/>
    </w:rPr>
  </w:style>
  <w:style w:type="character" w:styleId="Refdenotadefim">
    <w:name w:val="endnote reference"/>
    <w:rsid w:val="00536B88"/>
    <w:rPr>
      <w:vertAlign w:val="superscript"/>
    </w:rPr>
  </w:style>
  <w:style w:type="paragraph" w:customStyle="1" w:styleId="Ttulo30">
    <w:name w:val="Título3"/>
    <w:basedOn w:val="Normal"/>
    <w:next w:val="Corpodetexto"/>
    <w:rsid w:val="00536B88"/>
    <w:pPr>
      <w:keepNext/>
      <w:spacing w:before="240" w:after="120" w:line="240" w:lineRule="auto"/>
      <w:jc w:val="left"/>
    </w:pPr>
    <w:rPr>
      <w:rFonts w:ascii="Liberation Sans" w:eastAsia="Microsoft YaHei" w:hAnsi="Liberation Sans" w:cs="Mangal"/>
      <w:sz w:val="28"/>
      <w:szCs w:val="28"/>
      <w:lang w:eastAsia="zh-CN"/>
    </w:rPr>
  </w:style>
  <w:style w:type="paragraph" w:customStyle="1" w:styleId="Ttulo20">
    <w:name w:val="Título2"/>
    <w:basedOn w:val="Normal"/>
    <w:next w:val="Corpodetexto"/>
    <w:rsid w:val="00536B88"/>
    <w:pPr>
      <w:keepNext/>
      <w:spacing w:before="240" w:after="120" w:line="240" w:lineRule="auto"/>
      <w:jc w:val="left"/>
    </w:pPr>
    <w:rPr>
      <w:rFonts w:ascii="Arial" w:eastAsia="Lucida Sans Unicode" w:hAnsi="Arial" w:cs="Mangal"/>
      <w:sz w:val="28"/>
      <w:szCs w:val="28"/>
      <w:lang w:eastAsia="zh-CN"/>
    </w:rPr>
  </w:style>
  <w:style w:type="paragraph" w:customStyle="1" w:styleId="Legenda3">
    <w:name w:val="Legenda3"/>
    <w:basedOn w:val="Normal"/>
    <w:rsid w:val="00536B88"/>
    <w:pPr>
      <w:suppressLineNumbers/>
      <w:spacing w:before="120" w:after="120" w:line="240" w:lineRule="auto"/>
      <w:jc w:val="left"/>
    </w:pPr>
    <w:rPr>
      <w:rFonts w:ascii="Arial" w:eastAsia="Times New Roman" w:hAnsi="Arial" w:cs="Mangal"/>
      <w:i/>
      <w:iCs/>
      <w:szCs w:val="24"/>
      <w:lang w:eastAsia="zh-CN"/>
    </w:rPr>
  </w:style>
  <w:style w:type="paragraph" w:customStyle="1" w:styleId="Ttulo10">
    <w:name w:val="Título1"/>
    <w:basedOn w:val="Normal"/>
    <w:next w:val="Corpodetexto"/>
    <w:rsid w:val="00536B88"/>
    <w:pPr>
      <w:keepNext/>
      <w:spacing w:before="240" w:after="120" w:line="240" w:lineRule="auto"/>
      <w:jc w:val="left"/>
    </w:pPr>
    <w:rPr>
      <w:rFonts w:ascii="Arial" w:eastAsia="Lucida Sans Unicode" w:hAnsi="Arial" w:cs="Tahoma"/>
      <w:sz w:val="28"/>
      <w:szCs w:val="28"/>
      <w:lang w:eastAsia="zh-CN"/>
    </w:rPr>
  </w:style>
  <w:style w:type="paragraph" w:customStyle="1" w:styleId="Legenda2">
    <w:name w:val="Legenda2"/>
    <w:basedOn w:val="Normal"/>
    <w:rsid w:val="00536B88"/>
    <w:pPr>
      <w:suppressLineNumbers/>
      <w:spacing w:before="120" w:after="120" w:line="240" w:lineRule="auto"/>
      <w:jc w:val="left"/>
    </w:pPr>
    <w:rPr>
      <w:rFonts w:ascii="Arial" w:eastAsia="Times New Roman" w:hAnsi="Arial" w:cs="Mangal"/>
      <w:i/>
      <w:iCs/>
      <w:szCs w:val="24"/>
      <w:lang w:eastAsia="zh-CN"/>
    </w:rPr>
  </w:style>
  <w:style w:type="paragraph" w:customStyle="1" w:styleId="Captulo">
    <w:name w:val="Capítulo"/>
    <w:basedOn w:val="Normal"/>
    <w:next w:val="Corpodetexto"/>
    <w:rsid w:val="00536B88"/>
    <w:pPr>
      <w:keepNext/>
      <w:spacing w:before="240" w:after="120" w:line="240" w:lineRule="auto"/>
      <w:jc w:val="left"/>
    </w:pPr>
    <w:rPr>
      <w:rFonts w:ascii="Arial" w:eastAsia="Lucida Sans Unicode" w:hAnsi="Arial" w:cs="Tahoma"/>
      <w:sz w:val="28"/>
      <w:szCs w:val="28"/>
      <w:lang w:eastAsia="zh-CN"/>
    </w:rPr>
  </w:style>
  <w:style w:type="paragraph" w:customStyle="1" w:styleId="Legenda1">
    <w:name w:val="Legenda1"/>
    <w:basedOn w:val="Normal"/>
    <w:rsid w:val="00536B88"/>
    <w:pPr>
      <w:suppressLineNumbers/>
      <w:spacing w:before="120" w:after="120" w:line="240" w:lineRule="auto"/>
      <w:jc w:val="left"/>
    </w:pPr>
    <w:rPr>
      <w:rFonts w:ascii="Arial" w:eastAsia="Times New Roman" w:hAnsi="Arial" w:cs="Tahoma"/>
      <w:i/>
      <w:iCs/>
      <w:szCs w:val="24"/>
      <w:lang w:eastAsia="zh-CN"/>
    </w:rPr>
  </w:style>
  <w:style w:type="paragraph" w:styleId="Subttulo">
    <w:name w:val="Subtitle"/>
    <w:basedOn w:val="Captulo"/>
    <w:next w:val="Corpodetexto"/>
    <w:link w:val="SubttuloChar"/>
    <w:qFormat/>
    <w:rsid w:val="00536B88"/>
    <w:pPr>
      <w:jc w:val="center"/>
    </w:pPr>
    <w:rPr>
      <w:i/>
      <w:iCs/>
    </w:rPr>
  </w:style>
  <w:style w:type="character" w:customStyle="1" w:styleId="SubttuloChar">
    <w:name w:val="Subtítulo Char"/>
    <w:basedOn w:val="Fontepargpadro"/>
    <w:link w:val="Subttulo"/>
    <w:rsid w:val="00536B88"/>
    <w:rPr>
      <w:rFonts w:ascii="Arial" w:eastAsia="Lucida Sans Unicode" w:hAnsi="Arial" w:cs="Tahoma"/>
      <w:i/>
      <w:iCs/>
      <w:sz w:val="28"/>
      <w:szCs w:val="28"/>
      <w:lang w:eastAsia="zh-CN"/>
    </w:rPr>
  </w:style>
  <w:style w:type="paragraph" w:customStyle="1" w:styleId="JE1">
    <w:name w:val="JE1"/>
    <w:basedOn w:val="Ttulo1"/>
    <w:rsid w:val="00536B88"/>
    <w:pPr>
      <w:keepLines w:val="0"/>
      <w:suppressAutoHyphens/>
      <w:spacing w:after="60"/>
      <w:jc w:val="center"/>
    </w:pPr>
    <w:rPr>
      <w:rFonts w:ascii="Arial" w:eastAsia="Times New Roman" w:hAnsi="Arial" w:cs="Arial"/>
      <w:b/>
      <w:color w:val="auto"/>
      <w:kern w:val="1"/>
      <w:sz w:val="28"/>
      <w:szCs w:val="20"/>
      <w:lang w:eastAsia="zh-CN"/>
    </w:rPr>
  </w:style>
  <w:style w:type="paragraph" w:customStyle="1" w:styleId="Corpodetexto21">
    <w:name w:val="Corpo de texto 21"/>
    <w:basedOn w:val="Normal"/>
    <w:rsid w:val="00536B88"/>
    <w:pPr>
      <w:spacing w:line="240" w:lineRule="auto"/>
    </w:pPr>
    <w:rPr>
      <w:rFonts w:ascii="Arial" w:eastAsia="Times New Roman" w:hAnsi="Arial" w:cs="Arial"/>
      <w:sz w:val="22"/>
      <w:szCs w:val="20"/>
      <w:lang w:eastAsia="zh-CN"/>
    </w:rPr>
  </w:style>
  <w:style w:type="paragraph" w:customStyle="1" w:styleId="Contedodetabela">
    <w:name w:val="Conteúdo de tabela"/>
    <w:basedOn w:val="Normal"/>
    <w:rsid w:val="00536B88"/>
    <w:pPr>
      <w:suppressLineNumbers/>
      <w:spacing w:line="240" w:lineRule="auto"/>
      <w:jc w:val="left"/>
    </w:pPr>
    <w:rPr>
      <w:rFonts w:ascii="Arial" w:eastAsia="Times New Roman" w:hAnsi="Arial" w:cs="Arial"/>
      <w:sz w:val="22"/>
      <w:szCs w:val="20"/>
      <w:lang w:eastAsia="zh-CN"/>
    </w:rPr>
  </w:style>
  <w:style w:type="paragraph" w:customStyle="1" w:styleId="Contedodequadro">
    <w:name w:val="Conteúdo de quadro"/>
    <w:basedOn w:val="Corpodetexto"/>
    <w:rsid w:val="00536B88"/>
    <w:pPr>
      <w:overflowPunct/>
      <w:autoSpaceDE/>
      <w:autoSpaceDN/>
      <w:adjustRightInd/>
      <w:spacing w:after="0"/>
      <w:jc w:val="both"/>
      <w:textAlignment w:val="auto"/>
    </w:pPr>
    <w:rPr>
      <w:sz w:val="28"/>
      <w:lang w:eastAsia="zh-CN"/>
    </w:rPr>
  </w:style>
  <w:style w:type="paragraph" w:customStyle="1" w:styleId="Ttulodatabela">
    <w:name w:val="Título da tabela"/>
    <w:basedOn w:val="Contedodatabela"/>
    <w:rsid w:val="00536B88"/>
    <w:pPr>
      <w:widowControl/>
      <w:suppressLineNumbers/>
      <w:autoSpaceDE/>
      <w:autoSpaceDN/>
      <w:adjustRightInd/>
      <w:spacing w:after="0"/>
      <w:jc w:val="center"/>
    </w:pPr>
    <w:rPr>
      <w:b/>
      <w:bCs/>
      <w:sz w:val="22"/>
      <w:szCs w:val="20"/>
      <w:lang w:eastAsia="zh-CN"/>
    </w:rPr>
  </w:style>
  <w:style w:type="paragraph" w:customStyle="1" w:styleId="Contedodoquadro">
    <w:name w:val="Conteúdo do quadro"/>
    <w:basedOn w:val="Corpodetexto"/>
    <w:rsid w:val="00536B88"/>
    <w:pPr>
      <w:overflowPunct/>
      <w:autoSpaceDE/>
      <w:autoSpaceDN/>
      <w:adjustRightInd/>
      <w:spacing w:after="0"/>
      <w:jc w:val="both"/>
      <w:textAlignment w:val="auto"/>
    </w:pPr>
    <w:rPr>
      <w:sz w:val="28"/>
      <w:lang w:eastAsia="zh-CN"/>
    </w:rPr>
  </w:style>
  <w:style w:type="character" w:customStyle="1" w:styleId="Refdenotaderodap5">
    <w:name w:val="Ref. de nota de rodapé5"/>
    <w:rsid w:val="00536B88"/>
    <w:rPr>
      <w:vertAlign w:val="superscript"/>
    </w:rPr>
  </w:style>
  <w:style w:type="character" w:customStyle="1" w:styleId="MenoPendente1">
    <w:name w:val="Menção Pendente1"/>
    <w:uiPriority w:val="99"/>
    <w:semiHidden/>
    <w:unhideWhenUsed/>
    <w:rsid w:val="00536B88"/>
    <w:rPr>
      <w:color w:val="808080"/>
      <w:shd w:val="clear" w:color="auto" w:fill="E6E6E6"/>
    </w:rPr>
  </w:style>
  <w:style w:type="character" w:customStyle="1" w:styleId="WW8Num2z0">
    <w:name w:val="WW8Num2z0"/>
    <w:rsid w:val="00536B88"/>
    <w:rPr>
      <w:rFonts w:ascii="Monotype Sorts" w:hAnsi="Monotype Sorts"/>
    </w:rPr>
  </w:style>
  <w:style w:type="character" w:customStyle="1" w:styleId="WW8Num3z0">
    <w:name w:val="WW8Num3z0"/>
    <w:rsid w:val="00536B88"/>
    <w:rPr>
      <w:b/>
    </w:rPr>
  </w:style>
  <w:style w:type="character" w:customStyle="1" w:styleId="WW8Num4z0">
    <w:name w:val="WW8Num4z0"/>
    <w:rsid w:val="00536B88"/>
    <w:rPr>
      <w:rFonts w:ascii="Times New Roman" w:eastAsia="Times New Roman" w:hAnsi="Times New Roman" w:cs="Times New Roman"/>
    </w:rPr>
  </w:style>
  <w:style w:type="character" w:customStyle="1" w:styleId="WW8Num4z1">
    <w:name w:val="WW8Num4z1"/>
    <w:rsid w:val="00536B88"/>
    <w:rPr>
      <w:rFonts w:ascii="Courier New" w:hAnsi="Courier New"/>
    </w:rPr>
  </w:style>
  <w:style w:type="character" w:customStyle="1" w:styleId="WW8Num4z2">
    <w:name w:val="WW8Num4z2"/>
    <w:rsid w:val="00536B88"/>
    <w:rPr>
      <w:rFonts w:ascii="Wingdings" w:hAnsi="Wingdings"/>
    </w:rPr>
  </w:style>
  <w:style w:type="character" w:customStyle="1" w:styleId="WW8Num4z3">
    <w:name w:val="WW8Num4z3"/>
    <w:rsid w:val="00536B88"/>
    <w:rPr>
      <w:rFonts w:ascii="Symbol" w:hAnsi="Symbol"/>
    </w:rPr>
  </w:style>
  <w:style w:type="character" w:customStyle="1" w:styleId="WW8Num5z0">
    <w:name w:val="WW8Num5z0"/>
    <w:rsid w:val="00536B88"/>
    <w:rPr>
      <w:rFonts w:ascii="Times New Roman" w:hAnsi="Times New Roman"/>
      <w:b/>
    </w:rPr>
  </w:style>
  <w:style w:type="character" w:customStyle="1" w:styleId="WW8Num6z0">
    <w:name w:val="WW8Num6z0"/>
    <w:rsid w:val="00536B88"/>
    <w:rPr>
      <w:b/>
    </w:rPr>
  </w:style>
  <w:style w:type="character" w:customStyle="1" w:styleId="WW8Num7z0">
    <w:name w:val="WW8Num7z0"/>
    <w:rsid w:val="00536B88"/>
    <w:rPr>
      <w:b/>
    </w:rPr>
  </w:style>
  <w:style w:type="paragraph" w:customStyle="1" w:styleId="Textoembloco1">
    <w:name w:val="Texto em bloco1"/>
    <w:basedOn w:val="Normal"/>
    <w:rsid w:val="00536B88"/>
    <w:pPr>
      <w:spacing w:line="240" w:lineRule="auto"/>
      <w:ind w:left="4253" w:right="57" w:firstLine="1134"/>
    </w:pPr>
    <w:rPr>
      <w:rFonts w:ascii="Arial" w:eastAsia="Times New Roman" w:hAnsi="Arial" w:cs="Times New Roman"/>
      <w:i/>
      <w:spacing w:val="14"/>
      <w:sz w:val="22"/>
      <w:szCs w:val="20"/>
      <w:lang w:eastAsia="zh-CN"/>
    </w:rPr>
  </w:style>
  <w:style w:type="table" w:customStyle="1" w:styleId="Tabelacomgrade2">
    <w:name w:val="Tabela com grade2"/>
    <w:basedOn w:val="Tabelanormal"/>
    <w:next w:val="Tabelacomgrade"/>
    <w:uiPriority w:val="59"/>
    <w:rsid w:val="00536B88"/>
    <w:pPr>
      <w:spacing w:line="240" w:lineRule="auto"/>
      <w:jc w:val="left"/>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2">
    <w:name w:val="texto2"/>
    <w:basedOn w:val="Normal"/>
    <w:rsid w:val="00536B88"/>
    <w:pPr>
      <w:spacing w:before="100" w:beforeAutospacing="1" w:after="100" w:afterAutospacing="1" w:line="240" w:lineRule="auto"/>
      <w:jc w:val="left"/>
    </w:pPr>
    <w:rPr>
      <w:rFonts w:ascii="Times New Roman" w:eastAsia="Times New Roman" w:hAnsi="Times New Roman" w:cs="Times New Roman"/>
      <w:szCs w:val="24"/>
      <w:lang w:eastAsia="pt-BR"/>
    </w:rPr>
  </w:style>
  <w:style w:type="paragraph" w:customStyle="1" w:styleId="04partenormativa">
    <w:name w:val="04partenormativa"/>
    <w:basedOn w:val="Normal"/>
    <w:rsid w:val="00536B88"/>
    <w:pPr>
      <w:spacing w:before="100" w:beforeAutospacing="1" w:after="100" w:afterAutospacing="1" w:line="240" w:lineRule="auto"/>
      <w:jc w:val="left"/>
    </w:pPr>
    <w:rPr>
      <w:rFonts w:ascii="Times New Roman" w:eastAsia="Times New Roman" w:hAnsi="Times New Roman" w:cs="Times New Roman"/>
      <w:szCs w:val="24"/>
      <w:lang w:eastAsia="pt-BR"/>
    </w:rPr>
  </w:style>
  <w:style w:type="table" w:customStyle="1" w:styleId="TableGrid2">
    <w:name w:val="TableGrid2"/>
    <w:rsid w:val="00536B88"/>
    <w:pPr>
      <w:spacing w:line="240" w:lineRule="auto"/>
      <w:jc w:val="left"/>
    </w:pPr>
    <w:rPr>
      <w:rFonts w:asciiTheme="minorHAnsi" w:eastAsia="Times New Roman" w:hAnsiTheme="minorHAnsi"/>
      <w:sz w:val="22"/>
      <w:lang w:eastAsia="pt-BR"/>
    </w:rPr>
    <w:tblPr>
      <w:tblCellMar>
        <w:top w:w="0" w:type="dxa"/>
        <w:left w:w="0" w:type="dxa"/>
        <w:bottom w:w="0" w:type="dxa"/>
        <w:right w:w="0" w:type="dxa"/>
      </w:tblCellMar>
    </w:tblPr>
  </w:style>
  <w:style w:type="numbering" w:customStyle="1" w:styleId="Semlista12">
    <w:name w:val="Sem lista12"/>
    <w:next w:val="Semlista"/>
    <w:uiPriority w:val="99"/>
    <w:semiHidden/>
    <w:unhideWhenUsed/>
    <w:rsid w:val="00536B88"/>
  </w:style>
  <w:style w:type="numbering" w:customStyle="1" w:styleId="Semlista21">
    <w:name w:val="Sem lista21"/>
    <w:next w:val="Semlista"/>
    <w:uiPriority w:val="99"/>
    <w:semiHidden/>
    <w:unhideWhenUsed/>
    <w:rsid w:val="00536B88"/>
  </w:style>
  <w:style w:type="table" w:customStyle="1" w:styleId="Tabelacomgrade12">
    <w:name w:val="Tabela com grade12"/>
    <w:basedOn w:val="Tabelanormal"/>
    <w:next w:val="Tabelacomgrade"/>
    <w:uiPriority w:val="59"/>
    <w:rsid w:val="00536B88"/>
    <w:pPr>
      <w:spacing w:line="240" w:lineRule="auto"/>
      <w:jc w:val="left"/>
    </w:pPr>
    <w:rPr>
      <w:rFonts w:ascii="Times New Roman" w:eastAsia="Times New Roman" w:hAnsi="Times New Roman" w:cs="Times New Roman"/>
      <w:sz w:val="20"/>
      <w:szCs w:val="20"/>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Grid12"/>
    <w:rsid w:val="00536B88"/>
    <w:pPr>
      <w:spacing w:line="240" w:lineRule="auto"/>
      <w:jc w:val="left"/>
    </w:pPr>
    <w:rPr>
      <w:rFonts w:ascii="Calibri" w:eastAsia="Times New Roman" w:hAnsi="Calibri" w:cs="Times New Roman"/>
      <w:sz w:val="22"/>
      <w:lang w:eastAsia="pt-BR"/>
    </w:rPr>
    <w:tblPr>
      <w:tblCellMar>
        <w:top w:w="0" w:type="dxa"/>
        <w:left w:w="0" w:type="dxa"/>
        <w:bottom w:w="0" w:type="dxa"/>
        <w:right w:w="0" w:type="dxa"/>
      </w:tblCellMar>
    </w:tblPr>
  </w:style>
  <w:style w:type="numbering" w:customStyle="1" w:styleId="Semlista111">
    <w:name w:val="Sem lista111"/>
    <w:next w:val="Semlista"/>
    <w:uiPriority w:val="99"/>
    <w:semiHidden/>
    <w:unhideWhenUsed/>
    <w:rsid w:val="00536B88"/>
  </w:style>
  <w:style w:type="numbering" w:customStyle="1" w:styleId="Semlista211">
    <w:name w:val="Sem lista211"/>
    <w:next w:val="Semlista"/>
    <w:uiPriority w:val="99"/>
    <w:semiHidden/>
    <w:unhideWhenUsed/>
    <w:rsid w:val="00536B88"/>
  </w:style>
  <w:style w:type="table" w:customStyle="1" w:styleId="Tabelacomgrade111">
    <w:name w:val="Tabela com grade111"/>
    <w:basedOn w:val="Tabelanormal"/>
    <w:next w:val="Tabelacomgrade"/>
    <w:uiPriority w:val="59"/>
    <w:rsid w:val="00536B88"/>
    <w:pPr>
      <w:spacing w:line="240" w:lineRule="auto"/>
      <w:jc w:val="left"/>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Grid111"/>
    <w:rsid w:val="00536B88"/>
    <w:pPr>
      <w:spacing w:line="240" w:lineRule="auto"/>
      <w:jc w:val="left"/>
    </w:pPr>
    <w:rPr>
      <w:rFonts w:ascii="Calibri" w:eastAsia="Times New Roman" w:hAnsi="Calibri" w:cs="Times New Roman"/>
      <w:sz w:val="22"/>
      <w:lang w:eastAsia="pt-BR"/>
    </w:rPr>
    <w:tblPr>
      <w:tblCellMar>
        <w:top w:w="0" w:type="dxa"/>
        <w:left w:w="0" w:type="dxa"/>
        <w:bottom w:w="0" w:type="dxa"/>
        <w:right w:w="0" w:type="dxa"/>
      </w:tblCellMar>
    </w:tblPr>
  </w:style>
  <w:style w:type="numbering" w:customStyle="1" w:styleId="Semlista4">
    <w:name w:val="Sem lista4"/>
    <w:next w:val="Semlista"/>
    <w:uiPriority w:val="99"/>
    <w:semiHidden/>
    <w:unhideWhenUsed/>
    <w:rsid w:val="00536B88"/>
  </w:style>
  <w:style w:type="table" w:customStyle="1" w:styleId="Tabelacomgrade3">
    <w:name w:val="Tabela com grade3"/>
    <w:basedOn w:val="Tabelanormal"/>
    <w:next w:val="Tabelacomgrade"/>
    <w:uiPriority w:val="59"/>
    <w:rsid w:val="00536B88"/>
    <w:pPr>
      <w:spacing w:line="240" w:lineRule="auto"/>
      <w:jc w:val="left"/>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536B88"/>
    <w:pPr>
      <w:spacing w:line="240" w:lineRule="auto"/>
      <w:jc w:val="left"/>
    </w:pPr>
    <w:rPr>
      <w:rFonts w:asciiTheme="minorHAnsi" w:eastAsia="Times New Roman" w:hAnsiTheme="minorHAnsi"/>
      <w:sz w:val="22"/>
      <w:lang w:eastAsia="pt-BR"/>
    </w:rPr>
    <w:tblPr>
      <w:tblCellMar>
        <w:top w:w="0" w:type="dxa"/>
        <w:left w:w="0" w:type="dxa"/>
        <w:bottom w:w="0" w:type="dxa"/>
        <w:right w:w="0" w:type="dxa"/>
      </w:tblCellMar>
    </w:tblPr>
  </w:style>
  <w:style w:type="numbering" w:customStyle="1" w:styleId="Semlista13">
    <w:name w:val="Sem lista13"/>
    <w:next w:val="Semlista"/>
    <w:uiPriority w:val="99"/>
    <w:semiHidden/>
    <w:unhideWhenUsed/>
    <w:rsid w:val="00536B88"/>
  </w:style>
  <w:style w:type="numbering" w:customStyle="1" w:styleId="Semlista22">
    <w:name w:val="Sem lista22"/>
    <w:next w:val="Semlista"/>
    <w:uiPriority w:val="99"/>
    <w:semiHidden/>
    <w:unhideWhenUsed/>
    <w:rsid w:val="00536B88"/>
  </w:style>
  <w:style w:type="table" w:customStyle="1" w:styleId="Tabelacomgrade13">
    <w:name w:val="Tabela com grade13"/>
    <w:basedOn w:val="Tabelanormal"/>
    <w:next w:val="Tabelacomgrade"/>
    <w:uiPriority w:val="59"/>
    <w:rsid w:val="00536B88"/>
    <w:pPr>
      <w:spacing w:line="240" w:lineRule="auto"/>
      <w:jc w:val="left"/>
    </w:pPr>
    <w:rPr>
      <w:rFonts w:ascii="Times New Roman" w:eastAsia="Times New Roman" w:hAnsi="Times New Roman" w:cs="Times New Roman"/>
      <w:sz w:val="20"/>
      <w:szCs w:val="20"/>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Grid13"/>
    <w:rsid w:val="00536B88"/>
    <w:pPr>
      <w:spacing w:line="240" w:lineRule="auto"/>
      <w:jc w:val="left"/>
    </w:pPr>
    <w:rPr>
      <w:rFonts w:ascii="Calibri" w:eastAsia="Times New Roman" w:hAnsi="Calibri" w:cs="Times New Roman"/>
      <w:sz w:val="22"/>
      <w:lang w:eastAsia="pt-BR"/>
    </w:rPr>
    <w:tblPr>
      <w:tblCellMar>
        <w:top w:w="0" w:type="dxa"/>
        <w:left w:w="0" w:type="dxa"/>
        <w:bottom w:w="0" w:type="dxa"/>
        <w:right w:w="0" w:type="dxa"/>
      </w:tblCellMar>
    </w:tblPr>
  </w:style>
  <w:style w:type="numbering" w:customStyle="1" w:styleId="Semlista112">
    <w:name w:val="Sem lista112"/>
    <w:next w:val="Semlista"/>
    <w:uiPriority w:val="99"/>
    <w:semiHidden/>
    <w:unhideWhenUsed/>
    <w:rsid w:val="00536B88"/>
  </w:style>
  <w:style w:type="numbering" w:customStyle="1" w:styleId="Semlista212">
    <w:name w:val="Sem lista212"/>
    <w:next w:val="Semlista"/>
    <w:uiPriority w:val="99"/>
    <w:semiHidden/>
    <w:unhideWhenUsed/>
    <w:rsid w:val="00536B88"/>
  </w:style>
  <w:style w:type="table" w:customStyle="1" w:styleId="Tabelacomgrade112">
    <w:name w:val="Tabela com grade112"/>
    <w:basedOn w:val="Tabelanormal"/>
    <w:next w:val="Tabelacomgrade"/>
    <w:uiPriority w:val="59"/>
    <w:rsid w:val="00536B88"/>
    <w:pPr>
      <w:spacing w:line="240" w:lineRule="auto"/>
      <w:jc w:val="left"/>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Grid112"/>
    <w:rsid w:val="00536B88"/>
    <w:pPr>
      <w:spacing w:line="240" w:lineRule="auto"/>
      <w:jc w:val="left"/>
    </w:pPr>
    <w:rPr>
      <w:rFonts w:ascii="Calibri" w:eastAsia="Times New Roman" w:hAnsi="Calibri" w:cs="Times New Roman"/>
      <w:sz w:val="22"/>
      <w:lang w:eastAsia="pt-BR"/>
    </w:rPr>
    <w:tblPr>
      <w:tblCellMar>
        <w:top w:w="0" w:type="dxa"/>
        <w:left w:w="0" w:type="dxa"/>
        <w:bottom w:w="0" w:type="dxa"/>
        <w:right w:w="0" w:type="dxa"/>
      </w:tblCellMar>
    </w:tblPr>
  </w:style>
  <w:style w:type="numbering" w:customStyle="1" w:styleId="Semlista31">
    <w:name w:val="Sem lista31"/>
    <w:next w:val="Semlista"/>
    <w:uiPriority w:val="99"/>
    <w:semiHidden/>
    <w:unhideWhenUsed/>
    <w:rsid w:val="00536B88"/>
  </w:style>
  <w:style w:type="table" w:customStyle="1" w:styleId="Tabelacomgrade21">
    <w:name w:val="Tabela com grade21"/>
    <w:basedOn w:val="Tabelanormal"/>
    <w:next w:val="Tabelacomgrade"/>
    <w:uiPriority w:val="59"/>
    <w:rsid w:val="00536B88"/>
    <w:pPr>
      <w:spacing w:line="240" w:lineRule="auto"/>
      <w:jc w:val="left"/>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Grid21"/>
    <w:rsid w:val="00536B88"/>
    <w:pPr>
      <w:spacing w:line="240" w:lineRule="auto"/>
      <w:jc w:val="left"/>
    </w:pPr>
    <w:rPr>
      <w:rFonts w:ascii="Calibri" w:eastAsia="Times New Roman" w:hAnsi="Calibri" w:cs="Times New Roman"/>
      <w:sz w:val="22"/>
      <w:lang w:eastAsia="pt-BR"/>
    </w:rPr>
    <w:tblPr>
      <w:tblCellMar>
        <w:top w:w="0" w:type="dxa"/>
        <w:left w:w="0" w:type="dxa"/>
        <w:bottom w:w="0" w:type="dxa"/>
        <w:right w:w="0" w:type="dxa"/>
      </w:tblCellMar>
    </w:tblPr>
  </w:style>
  <w:style w:type="numbering" w:customStyle="1" w:styleId="Semlista121">
    <w:name w:val="Sem lista121"/>
    <w:next w:val="Semlista"/>
    <w:uiPriority w:val="99"/>
    <w:semiHidden/>
    <w:unhideWhenUsed/>
    <w:rsid w:val="00536B88"/>
  </w:style>
  <w:style w:type="table" w:customStyle="1" w:styleId="Tabelacomgrade121">
    <w:name w:val="Tabela com grade121"/>
    <w:basedOn w:val="Tabelanormal"/>
    <w:next w:val="Tabelacomgrade"/>
    <w:uiPriority w:val="59"/>
    <w:rsid w:val="00536B88"/>
    <w:pPr>
      <w:spacing w:line="240" w:lineRule="auto"/>
      <w:jc w:val="left"/>
    </w:pPr>
    <w:rPr>
      <w:rFonts w:ascii="Times New Roman" w:eastAsia="Times New Roman" w:hAnsi="Times New Roman" w:cs="Times New Roman"/>
      <w:sz w:val="20"/>
      <w:szCs w:val="20"/>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
    <w:name w:val="TableGrid121"/>
    <w:rsid w:val="00536B88"/>
    <w:pPr>
      <w:spacing w:line="240" w:lineRule="auto"/>
      <w:jc w:val="left"/>
    </w:pPr>
    <w:rPr>
      <w:rFonts w:ascii="Calibri" w:eastAsia="Times New Roman" w:hAnsi="Calibri" w:cs="Times New Roman"/>
      <w:sz w:val="22"/>
      <w:lang w:eastAsia="pt-BR"/>
    </w:rPr>
    <w:tblPr>
      <w:tblCellMar>
        <w:top w:w="0" w:type="dxa"/>
        <w:left w:w="0" w:type="dxa"/>
        <w:bottom w:w="0" w:type="dxa"/>
        <w:right w:w="0" w:type="dxa"/>
      </w:tblCellMar>
    </w:tblPr>
  </w:style>
  <w:style w:type="numbering" w:customStyle="1" w:styleId="Semlista1111">
    <w:name w:val="Sem lista1111"/>
    <w:next w:val="Semlista"/>
    <w:uiPriority w:val="99"/>
    <w:semiHidden/>
    <w:unhideWhenUsed/>
    <w:rsid w:val="00536B88"/>
  </w:style>
  <w:style w:type="numbering" w:customStyle="1" w:styleId="Semlista221">
    <w:name w:val="Sem lista221"/>
    <w:next w:val="Semlista"/>
    <w:uiPriority w:val="99"/>
    <w:semiHidden/>
    <w:unhideWhenUsed/>
    <w:rsid w:val="00536B88"/>
  </w:style>
  <w:style w:type="table" w:customStyle="1" w:styleId="Tabelacomgrade1111">
    <w:name w:val="Tabela com grade1111"/>
    <w:basedOn w:val="Tabelanormal"/>
    <w:next w:val="Tabelacomgrade"/>
    <w:uiPriority w:val="59"/>
    <w:rsid w:val="00536B88"/>
    <w:pPr>
      <w:spacing w:line="240" w:lineRule="auto"/>
      <w:jc w:val="left"/>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Grid1111"/>
    <w:rsid w:val="00536B88"/>
    <w:pPr>
      <w:spacing w:line="240" w:lineRule="auto"/>
      <w:jc w:val="left"/>
    </w:pPr>
    <w:rPr>
      <w:rFonts w:ascii="Calibri" w:eastAsia="Times New Roman" w:hAnsi="Calibri" w:cs="Times New Roman"/>
      <w:sz w:val="22"/>
      <w:lang w:eastAsia="pt-BR"/>
    </w:rPr>
    <w:tblPr>
      <w:tblCellMar>
        <w:top w:w="0" w:type="dxa"/>
        <w:left w:w="0" w:type="dxa"/>
        <w:bottom w:w="0" w:type="dxa"/>
        <w:right w:w="0" w:type="dxa"/>
      </w:tblCellMar>
    </w:tblPr>
  </w:style>
  <w:style w:type="numbering" w:customStyle="1" w:styleId="Semlista311">
    <w:name w:val="Sem lista311"/>
    <w:next w:val="Semlista"/>
    <w:uiPriority w:val="99"/>
    <w:semiHidden/>
    <w:unhideWhenUsed/>
    <w:rsid w:val="00536B88"/>
  </w:style>
  <w:style w:type="table" w:customStyle="1" w:styleId="Tabelacomgrade211">
    <w:name w:val="Tabela com grade211"/>
    <w:basedOn w:val="Tabelanormal"/>
    <w:next w:val="Tabelacomgrade"/>
    <w:uiPriority w:val="59"/>
    <w:rsid w:val="00536B88"/>
    <w:pPr>
      <w:spacing w:line="240" w:lineRule="auto"/>
      <w:jc w:val="left"/>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1211">
    <w:name w:val="Sem lista1211"/>
    <w:next w:val="Semlista"/>
    <w:uiPriority w:val="99"/>
    <w:semiHidden/>
    <w:unhideWhenUsed/>
    <w:rsid w:val="00536B88"/>
  </w:style>
  <w:style w:type="numbering" w:customStyle="1" w:styleId="Semlista2111">
    <w:name w:val="Sem lista2111"/>
    <w:next w:val="Semlista"/>
    <w:uiPriority w:val="99"/>
    <w:semiHidden/>
    <w:unhideWhenUsed/>
    <w:rsid w:val="00536B88"/>
  </w:style>
  <w:style w:type="numbering" w:customStyle="1" w:styleId="Semlista11111">
    <w:name w:val="Sem lista11111"/>
    <w:next w:val="Semlista"/>
    <w:uiPriority w:val="99"/>
    <w:semiHidden/>
    <w:unhideWhenUsed/>
    <w:rsid w:val="00536B88"/>
  </w:style>
  <w:style w:type="numbering" w:customStyle="1" w:styleId="Semlista21111">
    <w:name w:val="Sem lista21111"/>
    <w:next w:val="Semlista"/>
    <w:uiPriority w:val="99"/>
    <w:semiHidden/>
    <w:unhideWhenUsed/>
    <w:rsid w:val="00536B88"/>
  </w:style>
  <w:style w:type="character" w:styleId="MenoPendente">
    <w:name w:val="Unresolved Mention"/>
    <w:basedOn w:val="Fontepargpadro"/>
    <w:uiPriority w:val="99"/>
    <w:semiHidden/>
    <w:unhideWhenUsed/>
    <w:rsid w:val="009D39B9"/>
    <w:rPr>
      <w:color w:val="605E5C"/>
      <w:shd w:val="clear" w:color="auto" w:fill="E1DFDD"/>
    </w:rPr>
  </w:style>
  <w:style w:type="character" w:customStyle="1" w:styleId="PargrafodaListaChar">
    <w:name w:val="Parágrafo da Lista Char"/>
    <w:aliases w:val="Paragrafo Char,Lista Colorida - Ênfase 11 Char,SheParágrafo da Lista Char,Texto Char,List I Paragraph Char"/>
    <w:link w:val="PargrafodaLista"/>
    <w:uiPriority w:val="34"/>
    <w:locked/>
    <w:rsid w:val="00AD1C1F"/>
    <w:rPr>
      <w:rFonts w:ascii="Times New Roman" w:eastAsia="Times New Roman" w:hAnsi="Times New Roman" w:cs="Times New Roman"/>
      <w:color w:val="000000"/>
      <w:sz w:val="21"/>
      <w:lang w:eastAsia="pt-BR"/>
    </w:rPr>
  </w:style>
  <w:style w:type="paragraph" w:styleId="Corpodetexto3">
    <w:name w:val="Body Text 3"/>
    <w:basedOn w:val="Normal"/>
    <w:link w:val="Corpodetexto3Char"/>
    <w:uiPriority w:val="99"/>
    <w:semiHidden/>
    <w:unhideWhenUsed/>
    <w:rsid w:val="00C11114"/>
    <w:pPr>
      <w:spacing w:after="120"/>
    </w:pPr>
    <w:rPr>
      <w:sz w:val="16"/>
      <w:szCs w:val="16"/>
    </w:rPr>
  </w:style>
  <w:style w:type="character" w:customStyle="1" w:styleId="Corpodetexto3Char">
    <w:name w:val="Corpo de texto 3 Char"/>
    <w:basedOn w:val="Fontepargpadro"/>
    <w:link w:val="Corpodetexto3"/>
    <w:uiPriority w:val="99"/>
    <w:semiHidden/>
    <w:rsid w:val="00C11114"/>
    <w:rPr>
      <w:sz w:val="16"/>
      <w:szCs w:val="16"/>
    </w:rPr>
  </w:style>
  <w:style w:type="paragraph" w:customStyle="1" w:styleId="CimTextoNormal">
    <w:name w:val="Cim_Texto_Normal"/>
    <w:basedOn w:val="Normal"/>
    <w:link w:val="CimTextoNormalChar"/>
    <w:autoRedefine/>
    <w:qFormat/>
    <w:rsid w:val="003946E5"/>
    <w:pPr>
      <w:numPr>
        <w:ilvl w:val="1"/>
        <w:numId w:val="29"/>
      </w:numPr>
      <w:tabs>
        <w:tab w:val="left" w:pos="709"/>
        <w:tab w:val="left" w:pos="993"/>
      </w:tabs>
      <w:suppressAutoHyphens/>
      <w:spacing w:line="360" w:lineRule="auto"/>
      <w:ind w:left="0" w:firstLine="0"/>
      <w:contextualSpacing/>
    </w:pPr>
    <w:rPr>
      <w:rFonts w:ascii="Arial" w:eastAsia="Times New Roman" w:hAnsi="Arial" w:cs="Arial"/>
      <w:b/>
      <w:bCs/>
      <w:sz w:val="18"/>
      <w:szCs w:val="18"/>
      <w:lang w:eastAsia="zh-CN"/>
    </w:rPr>
  </w:style>
  <w:style w:type="character" w:customStyle="1" w:styleId="CimTextoNormalChar">
    <w:name w:val="Cim_Texto_Normal Char"/>
    <w:link w:val="CimTextoNormal"/>
    <w:rsid w:val="003946E5"/>
    <w:rPr>
      <w:rFonts w:ascii="Arial" w:eastAsia="Times New Roman" w:hAnsi="Arial" w:cs="Arial"/>
      <w:b/>
      <w:bCs/>
      <w:sz w:val="18"/>
      <w:szCs w:val="18"/>
      <w:lang w:eastAsia="zh-CN"/>
    </w:rPr>
  </w:style>
  <w:style w:type="table" w:styleId="TabeladeGrade1Clara">
    <w:name w:val="Grid Table 1 Light"/>
    <w:basedOn w:val="Tabelanormal"/>
    <w:uiPriority w:val="46"/>
    <w:rsid w:val="001C5F61"/>
    <w:pPr>
      <w:spacing w:line="240" w:lineRule="auto"/>
      <w:jc w:val="left"/>
    </w:pPr>
    <w:rPr>
      <w:rFonts w:asciiTheme="minorHAnsi" w:hAnsiTheme="minorHAnsi"/>
      <w:sz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ommarcadores">
    <w:name w:val="List Bullet"/>
    <w:basedOn w:val="Normal"/>
    <w:rsid w:val="001C5F61"/>
    <w:pPr>
      <w:numPr>
        <w:numId w:val="33"/>
      </w:numPr>
      <w:spacing w:line="240" w:lineRule="auto"/>
      <w:jc w:val="left"/>
    </w:pPr>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5557373">
      <w:bodyDiv w:val="1"/>
      <w:marLeft w:val="0"/>
      <w:marRight w:val="0"/>
      <w:marTop w:val="0"/>
      <w:marBottom w:val="0"/>
      <w:divBdr>
        <w:top w:val="none" w:sz="0" w:space="0" w:color="auto"/>
        <w:left w:val="none" w:sz="0" w:space="0" w:color="auto"/>
        <w:bottom w:val="none" w:sz="0" w:space="0" w:color="auto"/>
        <w:right w:val="none" w:sz="0" w:space="0" w:color="auto"/>
      </w:divBdr>
    </w:div>
    <w:div w:id="1836798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EBA07E-072E-4601-8623-41BFB2B8B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11</Pages>
  <Words>5461</Words>
  <Characters>29493</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FernandoVieira</dc:creator>
  <cp:lastModifiedBy>User</cp:lastModifiedBy>
  <cp:revision>6</cp:revision>
  <cp:lastPrinted>2026-09-09T13:38:00Z</cp:lastPrinted>
  <dcterms:created xsi:type="dcterms:W3CDTF">2026-08-20T17:37:00Z</dcterms:created>
  <dcterms:modified xsi:type="dcterms:W3CDTF">2026-09-09T13:38:00Z</dcterms:modified>
</cp:coreProperties>
</file>